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604A8">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东营市芯能燃气有限公司利津分公司</w:t>
      </w:r>
    </w:p>
    <w:p w14:paraId="0F5DA46F">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滨海新区供气站工艺配套工程</w:t>
      </w:r>
    </w:p>
    <w:p w14:paraId="603094FF">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50D6AFFE">
      <w:pPr>
        <w:pStyle w:val="2"/>
        <w:ind w:left="440"/>
        <w:rPr>
          <w:rFonts w:ascii="Times New Roman" w:hAnsi="Times New Roman" w:eastAsia="仿宋"/>
          <w:color w:val="auto"/>
          <w:sz w:val="28"/>
          <w:szCs w:val="28"/>
        </w:rPr>
      </w:pPr>
    </w:p>
    <w:p w14:paraId="74A421B9">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olor w:val="auto"/>
          <w:sz w:val="28"/>
          <w:szCs w:val="28"/>
          <w:highlight w:val="none"/>
          <w:lang w:eastAsia="zh-CN"/>
        </w:rPr>
        <w:t>202</w:t>
      </w:r>
      <w:r>
        <w:rPr>
          <w:rFonts w:hint="eastAsia" w:ascii="Times New Roman" w:hAnsi="Times New Roman" w:eastAsia="仿宋"/>
          <w:color w:val="auto"/>
          <w:sz w:val="28"/>
          <w:szCs w:val="28"/>
          <w:highlight w:val="none"/>
          <w:lang w:val="en-US" w:eastAsia="zh-CN"/>
        </w:rPr>
        <w:t>3</w:t>
      </w:r>
      <w:r>
        <w:rPr>
          <w:rFonts w:hint="eastAsia" w:ascii="Times New Roman" w:hAnsi="Times New Roman" w:eastAsia="仿宋"/>
          <w:color w:val="auto"/>
          <w:sz w:val="28"/>
          <w:szCs w:val="28"/>
          <w:highlight w:val="none"/>
          <w:lang w:eastAsia="zh-CN"/>
        </w:rPr>
        <w:t>年</w:t>
      </w:r>
      <w:r>
        <w:rPr>
          <w:rFonts w:hint="eastAsia" w:ascii="Times New Roman" w:hAnsi="Times New Roman" w:eastAsia="仿宋"/>
          <w:color w:val="auto"/>
          <w:sz w:val="28"/>
          <w:szCs w:val="28"/>
          <w:highlight w:val="none"/>
          <w:lang w:val="en-US" w:eastAsia="zh-CN"/>
        </w:rPr>
        <w:t>10</w:t>
      </w:r>
      <w:r>
        <w:rPr>
          <w:rFonts w:hint="eastAsia" w:ascii="Times New Roman" w:hAnsi="Times New Roman" w:eastAsia="仿宋"/>
          <w:color w:val="auto"/>
          <w:sz w:val="28"/>
          <w:szCs w:val="28"/>
          <w:highlight w:val="none"/>
          <w:lang w:eastAsia="zh-CN"/>
        </w:rPr>
        <w:t>月</w:t>
      </w:r>
      <w:r>
        <w:rPr>
          <w:rFonts w:hint="eastAsia" w:ascii="Times New Roman" w:hAnsi="Times New Roman" w:eastAsia="仿宋"/>
          <w:color w:val="auto"/>
          <w:sz w:val="28"/>
          <w:szCs w:val="28"/>
          <w:highlight w:val="none"/>
          <w:lang w:val="en-US" w:eastAsia="zh-CN"/>
        </w:rPr>
        <w:t>21</w:t>
      </w:r>
      <w:r>
        <w:rPr>
          <w:rFonts w:hint="eastAsia" w:ascii="Times New Roman" w:hAnsi="Times New Roman" w:eastAsia="仿宋"/>
          <w:color w:val="auto"/>
          <w:sz w:val="28"/>
          <w:szCs w:val="28"/>
          <w:highlight w:val="none"/>
          <w:lang w:eastAsia="zh-CN"/>
        </w:rPr>
        <w:t>日，东营市芯能燃气有限公司利津分公司有限公司组织相关人员成立验收小组，</w:t>
      </w:r>
      <w:r>
        <w:rPr>
          <w:rFonts w:ascii="Times New Roman" w:hAnsi="Times New Roman" w:eastAsia="仿宋"/>
          <w:color w:val="auto"/>
          <w:sz w:val="28"/>
          <w:szCs w:val="28"/>
        </w:rPr>
        <w:t>对本公司</w:t>
      </w:r>
      <w:r>
        <w:rPr>
          <w:rFonts w:hint="eastAsia" w:ascii="Times New Roman" w:hAnsi="Times New Roman" w:eastAsia="仿宋"/>
          <w:color w:val="auto"/>
          <w:sz w:val="28"/>
          <w:szCs w:val="28"/>
          <w:lang w:eastAsia="zh-CN"/>
        </w:rPr>
        <w:t>滨海新区供气站工艺配套工程</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东营市芯能燃气有限公司利津分公司有限公司滨海新区供气站工艺配套工程</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1C624D32">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22869153">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3CB87817">
      <w:pPr>
        <w:pStyle w:val="11"/>
        <w:keepNext w:val="0"/>
        <w:keepLines w:val="0"/>
        <w:pageBreakBefore w:val="0"/>
        <w:widowControl w:val="0"/>
        <w:kinsoku/>
        <w:wordWrap/>
        <w:overflowPunct/>
        <w:topLinePunct w:val="0"/>
        <w:autoSpaceDE/>
        <w:autoSpaceDN/>
        <w:bidi w:val="0"/>
        <w:adjustRightInd w:val="0"/>
        <w:snapToGrid w:val="0"/>
        <w:spacing w:after="0" w:afterLines="0" w:line="360" w:lineRule="auto"/>
        <w:ind w:left="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bookmarkStart w:id="0" w:name="_Toc31500"/>
      <w:r>
        <w:rPr>
          <w:rFonts w:hint="default" w:ascii="Times New Roman" w:hAnsi="Times New Roman" w:eastAsia="仿宋" w:cs="Times New Roman"/>
          <w:color w:val="000000" w:themeColor="text1"/>
          <w:sz w:val="28"/>
          <w:szCs w:val="28"/>
          <w:lang w:eastAsia="zh-CN"/>
          <w14:textFill>
            <w14:solidFill>
              <w14:schemeClr w14:val="tx1"/>
            </w14:solidFill>
          </w14:textFill>
        </w:rPr>
        <w:t>东营市芯能燃气有限公司利津分公司滨海新区供气站工艺配套工程</w:t>
      </w:r>
      <w:r>
        <w:rPr>
          <w:rFonts w:hint="default" w:ascii="Times New Roman" w:hAnsi="Times New Roman" w:eastAsia="仿宋" w:cs="Times New Roman"/>
          <w:color w:val="000000" w:themeColor="text1"/>
          <w:sz w:val="28"/>
          <w:szCs w:val="28"/>
          <w14:textFill>
            <w14:solidFill>
              <w14:schemeClr w14:val="tx1"/>
            </w14:solidFill>
          </w14:textFill>
        </w:rPr>
        <w:t>位于</w:t>
      </w:r>
      <w:r>
        <w:rPr>
          <w:rFonts w:hint="default" w:ascii="Times New Roman" w:hAnsi="Times New Roman" w:eastAsia="仿宋" w:cs="Times New Roman"/>
          <w:color w:val="000000" w:themeColor="text1"/>
          <w:sz w:val="28"/>
          <w:szCs w:val="28"/>
          <w:lang w:eastAsia="zh-CN"/>
          <w14:textFill>
            <w14:solidFill>
              <w14:schemeClr w14:val="tx1"/>
            </w14:solidFill>
          </w14:textFill>
        </w:rPr>
        <w:t>利津县滨海新区精细化工产业园金河二路以西、银海六路以南</w:t>
      </w:r>
      <w:r>
        <w:rPr>
          <w:rFonts w:hint="default" w:ascii="Times New Roman" w:hAnsi="Times New Roman" w:eastAsia="仿宋" w:cs="Times New Roman"/>
          <w:color w:val="000000" w:themeColor="text1"/>
          <w:sz w:val="28"/>
          <w:szCs w:val="28"/>
          <w14:textFill>
            <w14:solidFill>
              <w14:schemeClr w14:val="tx1"/>
            </w14:solidFill>
          </w14:textFill>
        </w:rPr>
        <w:t>（东经118°</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37</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51.600</w:t>
      </w:r>
      <w:r>
        <w:rPr>
          <w:rFonts w:hint="default" w:ascii="Times New Roman" w:hAnsi="Times New Roman" w:eastAsia="仿宋" w:cs="Times New Roman"/>
          <w:color w:val="000000" w:themeColor="text1"/>
          <w:sz w:val="28"/>
          <w:szCs w:val="28"/>
          <w14:textFill>
            <w14:solidFill>
              <w14:schemeClr w14:val="tx1"/>
            </w14:solidFill>
          </w14:textFill>
        </w:rPr>
        <w:t>″，北纬</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38</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0</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36.000</w:t>
      </w:r>
      <w:r>
        <w:rPr>
          <w:rFonts w:hint="default" w:ascii="Times New Roman" w:hAnsi="Times New Roman" w:eastAsia="仿宋" w:cs="Times New Roman"/>
          <w:color w:val="000000" w:themeColor="text1"/>
          <w:sz w:val="28"/>
          <w:szCs w:val="28"/>
          <w14:textFill>
            <w14:solidFill>
              <w14:schemeClr w14:val="tx1"/>
            </w14:solidFill>
          </w14:textFill>
        </w:rPr>
        <w:t>″），项目占地面积</w:t>
      </w:r>
      <w:r>
        <w:rPr>
          <w:rFonts w:hint="default" w:ascii="Times New Roman" w:hAnsi="Times New Roman" w:eastAsia="仿宋" w:cs="Times New Roman"/>
          <w:color w:val="auto"/>
          <w:sz w:val="28"/>
          <w:szCs w:val="28"/>
          <w:lang w:val="en-US" w:eastAsia="zh-CN"/>
        </w:rPr>
        <w:t>2666.67</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。项目总投资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861</w:t>
      </w:r>
      <w:r>
        <w:rPr>
          <w:rFonts w:hint="default" w:ascii="Times New Roman" w:hAnsi="Times New Roman" w:eastAsia="仿宋" w:cs="Times New Roman"/>
          <w:color w:val="000000" w:themeColor="text1"/>
          <w:sz w:val="28"/>
          <w:szCs w:val="28"/>
          <w14:textFill>
            <w14:solidFill>
              <w14:schemeClr w14:val="tx1"/>
            </w14:solidFill>
          </w14:textFill>
        </w:rPr>
        <w:t>万元，其中环保投资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15</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1.74</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eastAsia="zh-CN"/>
          <w14:textFill>
            <w14:solidFill>
              <w14:schemeClr w14:val="tx1"/>
            </w14:solidFill>
          </w14:textFill>
        </w:rPr>
        <w:t>主要购置</w:t>
      </w:r>
      <w:r>
        <w:rPr>
          <w:rFonts w:hint="default" w:ascii="Times New Roman" w:hAnsi="Times New Roman" w:eastAsia="仿宋" w:cs="Times New Roman"/>
          <w:color w:val="auto"/>
          <w:kern w:val="0"/>
          <w:sz w:val="28"/>
          <w:szCs w:val="28"/>
          <w:highlight w:val="none"/>
          <w:vertAlign w:val="baseline"/>
          <w:lang w:eastAsia="zh-CN"/>
        </w:rPr>
        <w:t>成套天然气净化装置、调压计量装置、过滤器、调压器、安全切断装置、流量计、加臭装置</w:t>
      </w:r>
      <w:r>
        <w:rPr>
          <w:rFonts w:hint="default" w:ascii="Times New Roman" w:hAnsi="Times New Roman" w:eastAsia="仿宋" w:cs="Times New Roman"/>
          <w:color w:val="000000" w:themeColor="text1"/>
          <w:sz w:val="28"/>
          <w:szCs w:val="28"/>
          <w:lang w:eastAsia="zh-CN"/>
          <w14:textFill>
            <w14:solidFill>
              <w14:schemeClr w14:val="tx1"/>
            </w14:solidFill>
          </w14:textFill>
        </w:rPr>
        <w:t>等设备</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auto"/>
          <w:sz w:val="28"/>
          <w:szCs w:val="28"/>
        </w:rPr>
        <w:t>可实现</w:t>
      </w:r>
      <w:r>
        <w:rPr>
          <w:rFonts w:hint="default" w:ascii="Times New Roman" w:hAnsi="Times New Roman" w:eastAsia="仿宋" w:cs="Times New Roman"/>
          <w:color w:val="auto"/>
          <w:sz w:val="28"/>
          <w:szCs w:val="28"/>
          <w:lang w:val="en-US" w:eastAsia="zh-CN"/>
        </w:rPr>
        <w:t>最大接收</w:t>
      </w:r>
      <w:r>
        <w:rPr>
          <w:rFonts w:hint="default" w:ascii="Times New Roman" w:hAnsi="Times New Roman" w:eastAsia="仿宋" w:cs="Times New Roman"/>
          <w:color w:val="auto"/>
          <w:sz w:val="28"/>
          <w:szCs w:val="28"/>
        </w:rPr>
        <w:t>能力</w:t>
      </w:r>
      <w:r>
        <w:rPr>
          <w:rFonts w:hint="default" w:ascii="Times New Roman" w:hAnsi="Times New Roman" w:eastAsia="仿宋" w:cs="Times New Roman"/>
          <w:color w:val="auto"/>
          <w:sz w:val="28"/>
          <w:szCs w:val="28"/>
          <w:lang w:val="en-US" w:eastAsia="zh-CN"/>
        </w:rPr>
        <w:t>为0.4万</w:t>
      </w:r>
      <w:r>
        <w:rPr>
          <w:rFonts w:hint="default" w:ascii="Times New Roman" w:hAnsi="Times New Roman" w:eastAsia="仿宋" w:cs="Times New Roman"/>
          <w:color w:val="auto"/>
          <w:sz w:val="28"/>
          <w:szCs w:val="28"/>
        </w:rPr>
        <w:t>Nm</w:t>
      </w:r>
      <w:r>
        <w:rPr>
          <w:rFonts w:hint="default" w:ascii="Times New Roman" w:hAnsi="Times New Roman" w:eastAsia="仿宋" w:cs="Times New Roman"/>
          <w:color w:val="auto"/>
          <w:sz w:val="28"/>
          <w:szCs w:val="28"/>
          <w:vertAlign w:val="superscript"/>
        </w:rPr>
        <w:t>3</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val="en-US" w:eastAsia="zh-CN"/>
        </w:rPr>
        <w:t>h</w:t>
      </w:r>
      <w:r>
        <w:rPr>
          <w:rFonts w:hint="default" w:ascii="Times New Roman" w:hAnsi="Times New Roman" w:eastAsia="仿宋" w:cs="Times New Roman"/>
          <w:color w:val="auto"/>
          <w:sz w:val="28"/>
          <w:szCs w:val="28"/>
        </w:rPr>
        <w:t>天然气</w:t>
      </w:r>
      <w:r>
        <w:rPr>
          <w:rFonts w:hint="default" w:ascii="Times New Roman" w:hAnsi="Times New Roman" w:eastAsia="仿宋" w:cs="Times New Roman"/>
          <w:color w:val="auto"/>
          <w:sz w:val="28"/>
          <w:szCs w:val="28"/>
          <w:lang w:val="en-US" w:eastAsia="zh-CN"/>
        </w:rPr>
        <w:t>的规模</w:t>
      </w:r>
      <w:r>
        <w:rPr>
          <w:rFonts w:hint="default" w:ascii="Times New Roman" w:hAnsi="Times New Roman" w:eastAsia="仿宋" w:cs="Times New Roman"/>
          <w:color w:val="000000" w:themeColor="text1"/>
          <w:sz w:val="28"/>
          <w:szCs w:val="28"/>
          <w14:textFill>
            <w14:solidFill>
              <w14:schemeClr w14:val="tx1"/>
            </w14:solidFill>
          </w14:textFill>
        </w:rPr>
        <w:t>。</w:t>
      </w:r>
    </w:p>
    <w:bookmarkEnd w:id="0"/>
    <w:p w14:paraId="76FF018F">
      <w:pPr>
        <w:pStyle w:val="29"/>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5EB9DA4D">
      <w:pPr>
        <w:pStyle w:val="19"/>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560" w:firstLineChars="200"/>
        <w:jc w:val="both"/>
        <w:textAlignment w:val="auto"/>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东营市芯能燃气有限公司</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于</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2022年4月</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委托山东鼎瀚生态环保有限公司编制了《东营市芯能燃气有限公司滨海新区供气站工艺配套工程环境影响报告表》，于2022年6月10日取得东营市生态环境局东营港经济开发区分局的审批意见，文号为东环港分建审[2022]7019号。</w:t>
      </w:r>
    </w:p>
    <w:p w14:paraId="5A2BF7EA">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东营市芯能燃气有限公司</w:t>
      </w:r>
      <w:r>
        <w:rPr>
          <w:rFonts w:hint="default" w:ascii="Times New Roman" w:hAnsi="Times New Roman" w:eastAsia="仿宋" w:cs="Times New Roman"/>
          <w:color w:val="auto"/>
          <w:sz w:val="28"/>
          <w:szCs w:val="28"/>
          <w:lang w:eastAsia="zh-CN"/>
        </w:rPr>
        <w:t>于</w:t>
      </w:r>
      <w:r>
        <w:rPr>
          <w:rFonts w:hint="default" w:ascii="Times New Roman" w:hAnsi="Times New Roman" w:eastAsia="仿宋" w:cs="Times New Roman"/>
          <w:color w:val="auto"/>
          <w:sz w:val="28"/>
          <w:szCs w:val="28"/>
          <w:lang w:val="en-US" w:eastAsia="zh-CN"/>
        </w:rPr>
        <w:t>2023年9月10日承诺将《</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滨海新区供气站工艺配套工程环境影响报告表</w:t>
      </w:r>
      <w:r>
        <w:rPr>
          <w:rFonts w:hint="default" w:ascii="Times New Roman" w:hAnsi="Times New Roman" w:eastAsia="仿宋" w:cs="Times New Roman"/>
          <w:color w:val="auto"/>
          <w:sz w:val="28"/>
          <w:szCs w:val="28"/>
          <w:lang w:val="en-US" w:eastAsia="zh-CN"/>
        </w:rPr>
        <w:t>》及环评批复全部由</w:t>
      </w:r>
      <w:r>
        <w:rPr>
          <w:rFonts w:hint="default" w:ascii="Times New Roman" w:hAnsi="Times New Roman" w:eastAsia="仿宋" w:cs="Times New Roman"/>
          <w:color w:val="000000" w:themeColor="text1"/>
          <w:sz w:val="28"/>
          <w:szCs w:val="28"/>
          <w:lang w:eastAsia="zh-CN"/>
          <w14:textFill>
            <w14:solidFill>
              <w14:schemeClr w14:val="tx1"/>
            </w14:solidFill>
          </w14:textFill>
        </w:rPr>
        <w:t>东营市芯能燃气有限公司利津分公司</w:t>
      </w:r>
      <w:r>
        <w:rPr>
          <w:rFonts w:hint="default" w:ascii="Times New Roman" w:hAnsi="Times New Roman" w:eastAsia="仿宋" w:cs="Times New Roman"/>
          <w:color w:val="auto"/>
          <w:sz w:val="28"/>
          <w:szCs w:val="28"/>
          <w:lang w:eastAsia="zh-CN"/>
        </w:rPr>
        <w:t>使用，承诺不再参与</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滨海新区供气站工艺配套工程</w:t>
      </w:r>
      <w:r>
        <w:rPr>
          <w:rFonts w:hint="default" w:ascii="Times New Roman" w:hAnsi="Times New Roman" w:eastAsia="仿宋" w:cs="Times New Roman"/>
          <w:color w:val="auto"/>
          <w:sz w:val="28"/>
          <w:szCs w:val="28"/>
          <w:lang w:eastAsia="zh-CN"/>
        </w:rPr>
        <w:t>的建设并签署环评手续转让协议</w:t>
      </w:r>
      <w:r>
        <w:rPr>
          <w:rFonts w:hint="default" w:ascii="Times New Roman" w:hAnsi="Times New Roman" w:eastAsia="仿宋" w:cs="Times New Roman"/>
          <w:color w:val="auto"/>
          <w:sz w:val="28"/>
          <w:szCs w:val="28"/>
          <w:lang w:val="en-US" w:eastAsia="zh-CN"/>
        </w:rPr>
        <w:t>。</w:t>
      </w:r>
    </w:p>
    <w:p w14:paraId="0B7D0D18">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000000" w:themeColor="text1"/>
          <w:sz w:val="28"/>
          <w:szCs w:val="28"/>
          <w14:textFill>
            <w14:solidFill>
              <w14:schemeClr w14:val="tx1"/>
            </w14:solidFill>
          </w14:textFill>
        </w:rPr>
        <w:t>开工建设为</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2022年10月1日</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000000" w:themeColor="text1"/>
          <w:sz w:val="28"/>
          <w:szCs w:val="28"/>
          <w14:textFill>
            <w14:solidFill>
              <w14:schemeClr w14:val="tx1"/>
            </w14:solidFill>
          </w14:textFill>
        </w:rPr>
        <w:t>竣工时间为</w:t>
      </w:r>
      <w:r>
        <w:rPr>
          <w:rFonts w:hint="default" w:ascii="Times New Roman" w:hAnsi="Times New Roman" w:eastAsia="仿宋" w:cs="Times New Roman"/>
          <w:color w:val="000000" w:themeColor="text1"/>
          <w:sz w:val="28"/>
          <w:szCs w:val="28"/>
          <w:lang w:eastAsia="zh-CN"/>
          <w14:textFill>
            <w14:solidFill>
              <w14:schemeClr w14:val="tx1"/>
            </w14:solidFill>
          </w14:textFill>
        </w:rPr>
        <w:t>2023年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9</w:t>
      </w:r>
      <w:r>
        <w:rPr>
          <w:rFonts w:hint="default" w:ascii="Times New Roman" w:hAnsi="Times New Roman" w:eastAsia="仿宋" w:cs="Times New Roman"/>
          <w:color w:val="000000" w:themeColor="text1"/>
          <w:sz w:val="28"/>
          <w:szCs w:val="28"/>
          <w:lang w:eastAsia="zh-CN"/>
          <w14:textFill>
            <w14:solidFill>
              <w14:schemeClr w14:val="tx1"/>
            </w14:solidFill>
          </w14:textFill>
        </w:rPr>
        <w:t>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lang w:eastAsia="zh-CN"/>
          <w14:textFill>
            <w14:solidFill>
              <w14:schemeClr w14:val="tx1"/>
            </w14:solidFill>
          </w14:textFill>
        </w:rPr>
        <w:t>日</w:t>
      </w:r>
      <w:r>
        <w:rPr>
          <w:rFonts w:hint="default" w:ascii="Times New Roman" w:hAnsi="Times New Roman" w:eastAsia="仿宋" w:cs="Times New Roman"/>
          <w:color w:val="000000" w:themeColor="text1"/>
          <w:sz w:val="28"/>
          <w:szCs w:val="28"/>
          <w14:textFill>
            <w14:solidFill>
              <w14:schemeClr w14:val="tx1"/>
            </w14:solidFill>
          </w14:textFill>
        </w:rPr>
        <w:t>。</w:t>
      </w:r>
    </w:p>
    <w:p w14:paraId="4FF8AD22">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20</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23</w:t>
      </w:r>
      <w:r>
        <w:rPr>
          <w:rFonts w:hint="default" w:ascii="Times New Roman" w:hAnsi="Times New Roman" w:eastAsia="仿宋" w:cs="Times New Roman"/>
          <w:color w:val="000000" w:themeColor="text1"/>
          <w:sz w:val="28"/>
          <w:szCs w:val="28"/>
          <w14:textFill>
            <w14:solidFill>
              <w14:schemeClr w14:val="tx1"/>
            </w14:solidFill>
          </w14:textFill>
        </w:rPr>
        <w:t>年</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10</w:t>
      </w:r>
      <w:r>
        <w:rPr>
          <w:rFonts w:hint="default" w:ascii="Times New Roman" w:hAnsi="Times New Roman" w:eastAsia="仿宋" w:cs="Times New Roman"/>
          <w:color w:val="000000" w:themeColor="text1"/>
          <w:sz w:val="28"/>
          <w:szCs w:val="28"/>
          <w14:textFill>
            <w14:solidFill>
              <w14:schemeClr w14:val="tx1"/>
            </w14:solidFill>
          </w14:textFill>
        </w:rPr>
        <w:t>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东营市芯能燃气有限公司利津分公司有限公司委托山东方信环境检测有限公司对厂内进行了验收监测及现场检查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东营市芯能燃气有限公司利津分公司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东营市芯能燃气有限公司利津分公司有限公司</w:t>
      </w:r>
      <w:r>
        <w:rPr>
          <w:rFonts w:hint="default" w:ascii="Times New Roman" w:hAnsi="Times New Roman" w:eastAsia="仿宋" w:cs="Times New Roman"/>
          <w:color w:val="000000" w:themeColor="text1"/>
          <w:sz w:val="28"/>
          <w:szCs w:val="28"/>
          <w:lang w:eastAsia="zh-CN"/>
          <w14:textFill>
            <w14:solidFill>
              <w14:schemeClr w14:val="tx1"/>
            </w14:solidFill>
          </w14:textFill>
        </w:rPr>
        <w:t>滨海新区供气站工艺配套工程</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39CD9C64">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22DB8D15">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本项目</w:t>
      </w:r>
      <w:r>
        <w:rPr>
          <w:rFonts w:hint="default" w:ascii="Times New Roman" w:hAnsi="Times New Roman" w:eastAsia="仿宋" w:cs="Times New Roman"/>
          <w:bCs/>
          <w:color w:val="000000" w:themeColor="text1"/>
          <w:sz w:val="28"/>
          <w:szCs w:val="28"/>
          <w14:textFill>
            <w14:solidFill>
              <w14:schemeClr w14:val="tx1"/>
            </w14:solidFill>
          </w14:textFill>
        </w:rPr>
        <w:t>实际</w:t>
      </w:r>
      <w:r>
        <w:rPr>
          <w:rFonts w:hint="default" w:ascii="Times New Roman" w:hAnsi="Times New Roman" w:eastAsia="仿宋" w:cs="Times New Roman"/>
          <w:color w:val="000000" w:themeColor="text1"/>
          <w:sz w:val="28"/>
          <w:szCs w:val="28"/>
          <w14:textFill>
            <w14:solidFill>
              <w14:schemeClr w14:val="tx1"/>
            </w14:solidFill>
          </w14:textFill>
        </w:rPr>
        <w:t>总投资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860</w:t>
      </w:r>
      <w:r>
        <w:rPr>
          <w:rFonts w:hint="default" w:ascii="Times New Roman" w:hAnsi="Times New Roman" w:eastAsia="仿宋" w:cs="Times New Roman"/>
          <w:color w:val="000000" w:themeColor="text1"/>
          <w:sz w:val="28"/>
          <w:szCs w:val="28"/>
          <w14:textFill>
            <w14:solidFill>
              <w14:schemeClr w14:val="tx1"/>
            </w14:solidFill>
          </w14:textFill>
        </w:rPr>
        <w:t>万元，其中实际环保投资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16</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1.86</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auto"/>
          <w:sz w:val="28"/>
          <w:szCs w:val="28"/>
        </w:rPr>
        <w:t>。</w:t>
      </w:r>
    </w:p>
    <w:p w14:paraId="66339513">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0EF2F2B9">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default" w:ascii="Times New Roman" w:hAnsi="Times New Roman" w:eastAsia="仿宋" w:cs="Times New Roman"/>
          <w:color w:val="auto"/>
          <w:sz w:val="28"/>
          <w:szCs w:val="28"/>
          <w:lang w:eastAsia="zh-CN"/>
        </w:rPr>
        <w:t>滨海新区供气站工艺配套工程</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6E43C2FD">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7A903C74">
      <w:pPr>
        <w:keepNext w:val="0"/>
        <w:keepLines w:val="0"/>
        <w:pageBreakBefore w:val="0"/>
        <w:widowControl/>
        <w:numPr>
          <w:ilvl w:val="0"/>
          <w:numId w:val="0"/>
        </w:numPr>
        <w:suppressLineNumbers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kern w:val="2"/>
          <w:sz w:val="28"/>
          <w:szCs w:val="28"/>
          <w:highlight w:val="none"/>
          <w:lang w:val="en-US" w:eastAsia="zh-CN" w:bidi="ar-SA"/>
          <w14:textFill>
            <w14:solidFill>
              <w14:schemeClr w14:val="tx1"/>
            </w14:solidFill>
          </w14:textFill>
        </w:rPr>
        <w:t>（1）</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本项目生产规模未发生变化；</w:t>
      </w:r>
    </w:p>
    <w:p w14:paraId="5861461F">
      <w:pPr>
        <w:keepNext w:val="0"/>
        <w:keepLines w:val="0"/>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（2）本项目建设地点未发生变化，且防护距离内无新增敏感点；</w:t>
      </w:r>
    </w:p>
    <w:p w14:paraId="34252656">
      <w:pPr>
        <w:keepNext w:val="0"/>
        <w:keepLines w:val="0"/>
        <w:pageBreakBefore w:val="0"/>
        <w:widowControl/>
        <w:suppressLineNumbers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val="0"/>
          <w:color w:val="000000" w:themeColor="text1"/>
          <w:spacing w:val="0"/>
          <w:sz w:val="28"/>
          <w:szCs w:val="28"/>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（3）本项目</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新增脱硫工艺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但不新增排放污染物种类及数量，因此不属于重大变动</w:t>
      </w:r>
      <w:r>
        <w:rPr>
          <w:rFonts w:hint="default" w:ascii="Times New Roman" w:hAnsi="Times New Roman" w:eastAsia="仿宋" w:cs="Times New Roman"/>
          <w:b w:val="0"/>
          <w:bCs w:val="0"/>
          <w:color w:val="000000" w:themeColor="text1"/>
          <w:spacing w:val="0"/>
          <w:sz w:val="28"/>
          <w:szCs w:val="28"/>
          <w:highlight w:val="none"/>
          <w:lang w:val="en-US" w:eastAsia="zh-CN" w:bidi="ar-SA"/>
          <w14:textFill>
            <w14:solidFill>
              <w14:schemeClr w14:val="tx1"/>
            </w14:solidFill>
          </w14:textFill>
        </w:rPr>
        <w:t>；</w:t>
      </w:r>
    </w:p>
    <w:p w14:paraId="3727602D">
      <w:pPr>
        <w:pStyle w:val="27"/>
        <w:keepNext w:val="0"/>
        <w:keepLines w:val="0"/>
        <w:pageBreakBefore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原环评中未提及脱硫工艺</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实际生产工艺为：原料气-脱硫-净化过滤-调压计量加臭-管网</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64753196">
      <w:pPr>
        <w:pStyle w:val="27"/>
        <w:keepNext w:val="0"/>
        <w:keepLines w:val="0"/>
        <w:pageBreakBefore w:val="0"/>
        <w:widowControl w:val="0"/>
        <w:kinsoku/>
        <w:wordWrap/>
        <w:overflowPunct/>
        <w:topLinePunct w:val="0"/>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4</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本项目</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生产设备发生变化，但生产规模未发生变化，因此不属于重大变动</w:t>
      </w:r>
      <w:r>
        <w:rPr>
          <w:rFonts w:hint="default" w:ascii="Times New Roman" w:hAnsi="Times New Roman" w:eastAsia="仿宋" w:cs="Times New Roman"/>
          <w:color w:val="000000" w:themeColor="text1"/>
          <w:sz w:val="28"/>
          <w:szCs w:val="28"/>
          <w:highlight w:val="none"/>
          <w14:textFill>
            <w14:solidFill>
              <w14:schemeClr w14:val="tx1"/>
            </w14:solidFill>
          </w14:textFill>
        </w:rPr>
        <w:t>；</w:t>
      </w:r>
    </w:p>
    <w:p w14:paraId="01DF4359">
      <w:pPr>
        <w:pStyle w:val="35"/>
        <w:keepNext w:val="0"/>
        <w:keepLines w:val="0"/>
        <w:pageBreakBefore w:val="0"/>
        <w:widowControl w:val="0"/>
        <w:shd w:val="clear" w:color="auto" w:fill="auto"/>
        <w:kinsoku/>
        <w:wordWrap/>
        <w:overflowPunct/>
        <w:topLinePunct w:val="0"/>
        <w:autoSpaceDE/>
        <w:autoSpaceDN/>
        <w:bidi w:val="0"/>
        <w:adjustRightInd w:val="0"/>
        <w:snapToGrid w:val="0"/>
        <w:spacing w:before="0" w:after="0" w:line="360" w:lineRule="auto"/>
        <w:ind w:left="0" w:right="0"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原环评中</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购置分离器1台、10m高放空立管1个、</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未</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提及装车鹤管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规格型号</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、排污罐、干法脱硫塔、湿法脱硫塔及板式压滤机；实际生产过程中购置分离器6台、10m高放空立管2个、装车鹤管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AL2543、新建1座25</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m</w:t>
      </w:r>
      <w:r>
        <w:rPr>
          <w:rFonts w:hint="default" w:ascii="Times New Roman" w:hAnsi="Times New Roman" w:eastAsia="仿宋" w:cs="Times New Roman"/>
          <w:color w:val="000000" w:themeColor="text1"/>
          <w:sz w:val="28"/>
          <w:szCs w:val="28"/>
          <w:highlight w:val="none"/>
          <w:vertAlign w:val="superscript"/>
          <w:lang w:eastAsia="zh-CN"/>
          <w14:textFill>
            <w14:solidFill>
              <w14:schemeClr w14:val="tx1"/>
            </w14:solidFill>
          </w14:textFill>
        </w:rPr>
        <w:t>3</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的排污罐、</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DN2000的湿法脱硫塔1套、</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DN1400的干法脱硫塔3台、</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规格型号为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XMY40/800-U的板式压滤机1台</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6DEC46D2">
      <w:pPr>
        <w:pStyle w:val="35"/>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0" w:after="0" w:line="360" w:lineRule="auto"/>
        <w:ind w:left="0" w:leftChars="0" w:right="0" w:rightChars="0"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kern w:val="2"/>
          <w:sz w:val="28"/>
          <w:szCs w:val="28"/>
          <w:highlight w:val="none"/>
          <w:shd w:val="clear" w:fill="auto"/>
          <w:lang w:val="zh-TW" w:eastAsia="zh-CN" w:bidi="zh-TW"/>
          <w14:textFill>
            <w14:solidFill>
              <w14:schemeClr w14:val="tx1"/>
            </w14:solidFill>
          </w14:textFill>
        </w:rPr>
        <w:t>（</w:t>
      </w:r>
      <w:r>
        <w:rPr>
          <w:rFonts w:hint="default" w:ascii="Times New Roman" w:hAnsi="Times New Roman" w:eastAsia="仿宋" w:cs="Times New Roman"/>
          <w:color w:val="000000" w:themeColor="text1"/>
          <w:kern w:val="2"/>
          <w:sz w:val="28"/>
          <w:szCs w:val="28"/>
          <w:highlight w:val="none"/>
          <w:shd w:val="clear" w:fill="auto"/>
          <w:lang w:val="en-US" w:eastAsia="zh-CN" w:bidi="zh-TW"/>
          <w14:textFill>
            <w14:solidFill>
              <w14:schemeClr w14:val="tx1"/>
            </w14:solidFill>
          </w14:textFill>
        </w:rPr>
        <w:t>5</w:t>
      </w:r>
      <w:r>
        <w:rPr>
          <w:rFonts w:hint="default" w:ascii="Times New Roman" w:hAnsi="Times New Roman" w:eastAsia="仿宋" w:cs="Times New Roman"/>
          <w:color w:val="000000" w:themeColor="text1"/>
          <w:kern w:val="2"/>
          <w:sz w:val="28"/>
          <w:szCs w:val="28"/>
          <w:highlight w:val="none"/>
          <w:shd w:val="clear" w:fill="auto"/>
          <w:lang w:val="zh-TW" w:eastAsia="zh-CN" w:bidi="zh-TW"/>
          <w14:textFill>
            <w14:solidFill>
              <w14:schemeClr w14:val="tx1"/>
            </w14:solidFill>
          </w14:textFill>
        </w:rPr>
        <w:t>）</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本项目固体废物种类发生变化；</w:t>
      </w:r>
    </w:p>
    <w:p w14:paraId="53F38DA2">
      <w:pPr>
        <w:pStyle w:val="35"/>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0" w:after="0" w:line="360" w:lineRule="auto"/>
        <w:ind w:leftChars="0" w:right="0" w:rightChars="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原环评中</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固体废物包括生活垃圾、定期清理滤芯产生的杂物、废脱硫剂、废液，其中生活垃圾由环卫部门定期清运处理，废脱硫剂集中收集后由厂家回收，定期清理滤芯产生的杂物由环卫部门定期清运处理，废液集中收集暂存后委托有资质的单位处理；实际生产过程中固体废物包括生活垃圾、废脱硫剂、脱硫石膏、废4A分子筛、废液、排污罐废物、废润滑油、废油桶、废油漆桶、含油抹布及手套，其中生活垃圾由环卫部门定期清运处理，废脱硫剂委托一般固废处置单位处理，脱硫石膏需进行危废鉴定，根据鉴定结果进行合理处置，鉴定结果之前按照危险废物进行管理，废4A分子筛、废液、排污罐废物、废润滑油、废油桶、废油漆桶、含油抹布及手套均属于危险废物，委托有资质的单位处理，因净化后的原料气均为干净的天然气，故</w:t>
      </w:r>
      <w:r>
        <w:rPr>
          <w:rFonts w:hint="default" w:ascii="Times New Roman" w:hAnsi="Times New Roman" w:eastAsia="仿宋" w:cs="Times New Roman"/>
          <w:color w:val="000000" w:themeColor="text1"/>
          <w:sz w:val="28"/>
          <w:szCs w:val="28"/>
          <w:highlight w:val="none"/>
          <w14:textFill>
            <w14:solidFill>
              <w14:schemeClr w14:val="tx1"/>
            </w14:solidFill>
          </w14:textFill>
        </w:rPr>
        <w:t>调压计量橇</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的过滤器滤芯无需清理，因此不再产生定期清理滤芯产生的杂物。</w:t>
      </w:r>
    </w:p>
    <w:p w14:paraId="35F90DEC">
      <w:pPr>
        <w:pStyle w:val="35"/>
        <w:keepNext w:val="0"/>
        <w:keepLines w:val="0"/>
        <w:pageBreakBefore w:val="0"/>
        <w:widowControl w:val="0"/>
        <w:numPr>
          <w:ilvl w:val="0"/>
          <w:numId w:val="0"/>
        </w:numPr>
        <w:shd w:val="clear" w:color="auto" w:fill="auto"/>
        <w:kinsoku/>
        <w:wordWrap/>
        <w:overflowPunct/>
        <w:topLinePunct w:val="0"/>
        <w:autoSpaceDE/>
        <w:autoSpaceDN/>
        <w:bidi w:val="0"/>
        <w:adjustRightInd w:val="0"/>
        <w:snapToGrid w:val="0"/>
        <w:spacing w:before="0" w:after="0" w:line="360" w:lineRule="auto"/>
        <w:ind w:left="0" w:leftChars="0" w:right="0" w:rightChars="0"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kern w:val="2"/>
          <w:sz w:val="28"/>
          <w:szCs w:val="28"/>
          <w:highlight w:val="none"/>
          <w:shd w:val="clear" w:fill="auto"/>
          <w:lang w:val="zh-TW" w:eastAsia="zh-CN" w:bidi="zh-TW"/>
          <w14:textFill>
            <w14:solidFill>
              <w14:schemeClr w14:val="tx1"/>
            </w14:solidFill>
          </w14:textFill>
        </w:rPr>
        <w:t>（</w:t>
      </w:r>
      <w:r>
        <w:rPr>
          <w:rFonts w:hint="default" w:ascii="Times New Roman" w:hAnsi="Times New Roman" w:eastAsia="仿宋" w:cs="Times New Roman"/>
          <w:color w:val="000000" w:themeColor="text1"/>
          <w:kern w:val="2"/>
          <w:sz w:val="28"/>
          <w:szCs w:val="28"/>
          <w:highlight w:val="none"/>
          <w:shd w:val="clear" w:fill="auto"/>
          <w:lang w:val="en-US" w:eastAsia="zh-CN" w:bidi="zh-TW"/>
          <w14:textFill>
            <w14:solidFill>
              <w14:schemeClr w14:val="tx1"/>
            </w14:solidFill>
          </w14:textFill>
        </w:rPr>
        <w:t>6</w:t>
      </w:r>
      <w:r>
        <w:rPr>
          <w:rFonts w:hint="default" w:ascii="Times New Roman" w:hAnsi="Times New Roman" w:eastAsia="仿宋" w:cs="Times New Roman"/>
          <w:color w:val="000000" w:themeColor="text1"/>
          <w:kern w:val="2"/>
          <w:sz w:val="28"/>
          <w:szCs w:val="28"/>
          <w:highlight w:val="none"/>
          <w:shd w:val="clear" w:fill="auto"/>
          <w:lang w:val="zh-TW" w:eastAsia="zh-CN" w:bidi="zh-TW"/>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新增湿法脱硫剂，</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但不新增排放污染物种类及数量，</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本项目处于臭氧不达标区，相应的污染物氮氧化物、挥发性有机物排放量未增加；其他污染物排放量未增加10%以上</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，因此不属于重大变动；</w:t>
      </w:r>
    </w:p>
    <w:p w14:paraId="3B8297C5">
      <w:pPr>
        <w:keepNext w:val="0"/>
        <w:keepLines w:val="0"/>
        <w:pageBreakBefore w:val="0"/>
        <w:widowControl w:val="0"/>
        <w:kinsoku/>
        <w:wordWrap/>
        <w:overflowPunct/>
        <w:topLinePunct w:val="0"/>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原环评中未提及湿法脱硫塔，因此未提及湿法脱硫剂；实际生产过程中新增1套湿法脱硫塔，湿法脱硫时采用络合铁脱硫剂及络合剂</w:t>
      </w:r>
      <w:r>
        <w:rPr>
          <w:rFonts w:hint="default" w:ascii="Times New Roman" w:hAnsi="Times New Roman" w:eastAsia="仿宋" w:cs="Times New Roman"/>
          <w:color w:val="000000" w:themeColor="text1"/>
          <w:sz w:val="28"/>
          <w:szCs w:val="28"/>
          <w:highlight w:val="none"/>
          <w14:textFill>
            <w14:solidFill>
              <w14:schemeClr w14:val="tx1"/>
            </w14:solidFill>
          </w14:textFill>
        </w:rPr>
        <w:t>进行脱硫</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270DDD97">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3C41D57E">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68260758">
      <w:pPr>
        <w:pStyle w:val="29"/>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1.废</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气</w:t>
      </w:r>
    </w:p>
    <w:p w14:paraId="1B90D8EA">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pacing w:val="0"/>
          <w:w w:val="100"/>
          <w:position w:val="0"/>
          <w:sz w:val="28"/>
          <w:szCs w:val="28"/>
          <w:lang w:eastAsia="zh-CN"/>
          <w14:textFill>
            <w14:solidFill>
              <w14:schemeClr w14:val="tx1"/>
            </w14:solidFill>
          </w14:textFill>
        </w:rPr>
      </w:pPr>
      <w:r>
        <w:rPr>
          <w:rFonts w:hint="default" w:ascii="Times New Roman" w:hAnsi="Times New Roman" w:eastAsia="仿宋" w:cs="Times New Roman"/>
          <w:bCs/>
          <w:color w:val="auto"/>
          <w:sz w:val="28"/>
          <w:szCs w:val="28"/>
        </w:rPr>
        <w:t>本项目废气主要为设备检修排空及清理过滤器滤芯时逸出的少量天然气，排放量很少，采用高空排放点放散</w:t>
      </w:r>
      <w:r>
        <w:rPr>
          <w:rFonts w:hint="default" w:ascii="Times New Roman" w:hAnsi="Times New Roman" w:eastAsia="仿宋" w:cs="Times New Roman"/>
          <w:color w:val="000000" w:themeColor="text1"/>
          <w:spacing w:val="0"/>
          <w:w w:val="100"/>
          <w:position w:val="0"/>
          <w:sz w:val="28"/>
          <w:szCs w:val="28"/>
          <w:lang w:eastAsia="zh-CN"/>
          <w14:textFill>
            <w14:solidFill>
              <w14:schemeClr w14:val="tx1"/>
            </w14:solidFill>
          </w14:textFill>
        </w:rPr>
        <w:t>。</w:t>
      </w:r>
    </w:p>
    <w:p w14:paraId="1676AE9A">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54BE990F">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kern w:val="0"/>
          <w:sz w:val="28"/>
          <w:szCs w:val="28"/>
          <w14:textFill>
            <w14:solidFill>
              <w14:schemeClr w14:val="tx1"/>
            </w14:solidFill>
          </w14:textFill>
        </w:rPr>
        <w:t>本项目</w:t>
      </w:r>
      <w:r>
        <w:rPr>
          <w:rFonts w:hint="default" w:ascii="Times New Roman" w:hAnsi="Times New Roman" w:eastAsia="仿宋" w:cs="Times New Roman"/>
          <w:color w:val="000000" w:themeColor="text1"/>
          <w:sz w:val="28"/>
          <w:szCs w:val="28"/>
          <w:lang w:eastAsia="zh-CN"/>
          <w14:textFill>
            <w14:solidFill>
              <w14:schemeClr w14:val="tx1"/>
            </w14:solidFill>
          </w14:textFill>
        </w:rPr>
        <w:t>产生的废水主要是生活污水</w:t>
      </w:r>
      <w:r>
        <w:rPr>
          <w:rFonts w:hint="default" w:ascii="Times New Roman" w:hAnsi="Times New Roman" w:eastAsia="仿宋" w:cs="Times New Roman"/>
          <w:color w:val="000000" w:themeColor="text1"/>
          <w:sz w:val="28"/>
          <w:szCs w:val="28"/>
          <w:highlight w:val="none"/>
          <w14:textFill>
            <w14:solidFill>
              <w14:schemeClr w14:val="tx1"/>
            </w14:solidFill>
          </w14:textFill>
        </w:rPr>
        <w:t>。</w:t>
      </w:r>
      <w:r>
        <w:rPr>
          <w:rFonts w:hint="default" w:ascii="Times New Roman" w:hAnsi="Times New Roman" w:eastAsia="仿宋" w:cs="Times New Roman"/>
          <w:color w:val="auto"/>
          <w:sz w:val="28"/>
          <w:szCs w:val="28"/>
        </w:rPr>
        <w:t>生活污水经厂区化粪池暂存后定期由环卫部门清理外运</w:t>
      </w:r>
      <w:r>
        <w:rPr>
          <w:rFonts w:hint="default" w:ascii="Times New Roman" w:hAnsi="Times New Roman" w:eastAsia="仿宋" w:cs="Times New Roman"/>
          <w:color w:val="auto"/>
          <w:sz w:val="28"/>
          <w:szCs w:val="28"/>
          <w:lang w:eastAsia="zh-CN"/>
        </w:rPr>
        <w:t>。</w:t>
      </w:r>
    </w:p>
    <w:p w14:paraId="2CB438D5">
      <w:pPr>
        <w:pStyle w:val="29"/>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26C27310">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color w:val="000000" w:themeColor="text1"/>
          <w:sz w:val="28"/>
          <w:szCs w:val="28"/>
          <w14:textFill>
            <w14:solidFill>
              <w14:schemeClr w14:val="tx1"/>
            </w14:solidFill>
          </w14:textFill>
        </w:rPr>
        <w:t>本项目噪声主要来源于</w:t>
      </w:r>
      <w:r>
        <w:rPr>
          <w:rFonts w:hint="default" w:ascii="Times New Roman" w:hAnsi="Times New Roman" w:eastAsia="仿宋" w:cs="Times New Roman"/>
          <w:bCs/>
          <w:color w:val="auto"/>
          <w:sz w:val="28"/>
          <w:szCs w:val="28"/>
        </w:rPr>
        <w:t>调压计量橇</w:t>
      </w:r>
      <w:r>
        <w:rPr>
          <w:rFonts w:hint="default" w:ascii="Times New Roman" w:hAnsi="Times New Roman" w:eastAsia="仿宋" w:cs="Times New Roman"/>
          <w:bCs/>
          <w:color w:val="auto"/>
          <w:sz w:val="28"/>
          <w:szCs w:val="28"/>
          <w:lang w:eastAsia="zh-CN"/>
        </w:rPr>
        <w:t>、</w:t>
      </w:r>
      <w:r>
        <w:rPr>
          <w:rFonts w:hint="default" w:ascii="Times New Roman" w:hAnsi="Times New Roman" w:eastAsia="仿宋" w:cs="Times New Roman"/>
          <w:bCs/>
          <w:color w:val="auto"/>
          <w:sz w:val="28"/>
          <w:szCs w:val="28"/>
        </w:rPr>
        <w:t>加臭机</w:t>
      </w:r>
      <w:r>
        <w:rPr>
          <w:rFonts w:hint="default" w:ascii="Times New Roman" w:hAnsi="Times New Roman" w:eastAsia="仿宋" w:cs="Times New Roman"/>
          <w:bCs/>
          <w:color w:val="auto"/>
          <w:sz w:val="28"/>
          <w:szCs w:val="28"/>
          <w:lang w:eastAsia="zh-CN"/>
        </w:rPr>
        <w:t>、</w:t>
      </w:r>
      <w:r>
        <w:rPr>
          <w:rFonts w:hint="default" w:ascii="Times New Roman" w:hAnsi="Times New Roman" w:eastAsia="仿宋" w:cs="Times New Roman"/>
          <w:bCs/>
          <w:color w:val="auto"/>
          <w:sz w:val="28"/>
          <w:szCs w:val="28"/>
        </w:rPr>
        <w:t>净化装置</w:t>
      </w:r>
      <w:r>
        <w:rPr>
          <w:rFonts w:hint="default" w:ascii="Times New Roman" w:hAnsi="Times New Roman" w:eastAsia="仿宋" w:cs="Times New Roman"/>
          <w:color w:val="000000" w:themeColor="text1"/>
          <w:sz w:val="28"/>
          <w:szCs w:val="28"/>
          <w14:textFill>
            <w14:solidFill>
              <w14:schemeClr w14:val="tx1"/>
            </w14:solidFill>
          </w14:textFill>
        </w:rPr>
        <w:t>等设备的运行噪声。根据建设方提供的资料，其噪声值在</w:t>
      </w:r>
      <w:r>
        <w:rPr>
          <w:rFonts w:hint="default" w:ascii="Times New Roman" w:hAnsi="Times New Roman" w:eastAsia="仿宋" w:cs="Times New Roman"/>
          <w:color w:val="auto"/>
          <w:sz w:val="28"/>
          <w:szCs w:val="28"/>
        </w:rPr>
        <w:t>65～90dB</w:t>
      </w:r>
      <w:r>
        <w:rPr>
          <w:rFonts w:hint="default" w:ascii="Times New Roman" w:hAnsi="Times New Roman" w:eastAsia="仿宋" w:cs="Times New Roman"/>
          <w:color w:val="000000" w:themeColor="text1"/>
          <w:sz w:val="28"/>
          <w:szCs w:val="28"/>
          <w14:textFill>
            <w14:solidFill>
              <w14:schemeClr w14:val="tx1"/>
            </w14:solidFill>
          </w14:textFill>
        </w:rPr>
        <w:t>（A）之间，</w:t>
      </w:r>
      <w:r>
        <w:rPr>
          <w:rFonts w:hint="default" w:ascii="Times New Roman" w:hAnsi="Times New Roman" w:eastAsia="仿宋" w:cs="Times New Roman"/>
          <w:kern w:val="0"/>
          <w:sz w:val="28"/>
          <w:szCs w:val="28"/>
        </w:rPr>
        <w:t>为减少噪声污染，</w:t>
      </w:r>
      <w:r>
        <w:rPr>
          <w:rFonts w:hint="default" w:ascii="Times New Roman" w:hAnsi="Times New Roman" w:eastAsia="仿宋" w:cs="Times New Roman"/>
          <w:sz w:val="28"/>
          <w:szCs w:val="28"/>
        </w:rPr>
        <w:t>通过在各机械安装时采用加大减震基础，安装减震装置，在设备安装及设备与管路连接处可采用减震垫或柔性接头等措施减震、降噪，车间隔音，加强管理，经常保养和维护机械设备避免设备在不良状态下运行，可以有效地降低设备噪声对周围环境的影响。</w:t>
      </w:r>
    </w:p>
    <w:p w14:paraId="3DD739F8">
      <w:pPr>
        <w:pStyle w:val="29"/>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4.固体废物</w:t>
      </w:r>
    </w:p>
    <w:p w14:paraId="4EECEFF3">
      <w:pPr>
        <w:pStyle w:val="19"/>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lang w:val="en-US" w:eastAsia="zh-CN"/>
        </w:rPr>
      </w:pPr>
      <w:r>
        <w:rPr>
          <w:rFonts w:hint="default" w:ascii="Times New Roman" w:hAnsi="Times New Roman" w:eastAsia="仿宋" w:cs="Times New Roman"/>
          <w:color w:val="000000" w:themeColor="text1"/>
          <w:sz w:val="28"/>
          <w:szCs w:val="28"/>
          <w:highlight w:val="none"/>
          <w14:textFill>
            <w14:solidFill>
              <w14:schemeClr w14:val="tx1"/>
            </w14:solidFill>
          </w14:textFill>
        </w:rPr>
        <w:t>本项目产生的固废</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主要为</w:t>
      </w:r>
      <w:r>
        <w:rPr>
          <w:rFonts w:hint="default" w:ascii="Times New Roman" w:hAnsi="Times New Roman" w:eastAsia="仿宋" w:cs="Times New Roman"/>
          <w:color w:val="auto"/>
          <w:sz w:val="28"/>
          <w:szCs w:val="28"/>
          <w:highlight w:val="none"/>
          <w:lang w:val="en-US" w:eastAsia="zh-CN"/>
        </w:rPr>
        <w:t>生活垃圾、废脱硫剂、脱硫石膏、废4A分子筛、废液、排污罐废物、废润滑油、废油桶、废油漆桶、</w:t>
      </w:r>
      <w:r>
        <w:rPr>
          <w:rFonts w:hint="eastAsia" w:ascii="Times New Roman" w:hAnsi="Times New Roman" w:eastAsia="仿宋" w:cs="Times New Roman"/>
          <w:color w:val="auto"/>
          <w:sz w:val="28"/>
          <w:szCs w:val="28"/>
          <w:highlight w:val="none"/>
          <w:lang w:val="en-US" w:eastAsia="zh-CN"/>
        </w:rPr>
        <w:t>含油抹布及手套</w:t>
      </w:r>
      <w:r>
        <w:rPr>
          <w:rFonts w:hint="default" w:ascii="Times New Roman" w:hAnsi="Times New Roman" w:eastAsia="仿宋" w:cs="Times New Roman"/>
          <w:color w:val="auto"/>
          <w:sz w:val="28"/>
          <w:szCs w:val="28"/>
          <w:highlight w:val="none"/>
          <w:lang w:val="en-US" w:eastAsia="zh-CN"/>
        </w:rPr>
        <w:t>。</w:t>
      </w:r>
    </w:p>
    <w:p w14:paraId="0284CC2A">
      <w:pPr>
        <w:pStyle w:val="33"/>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val="en-US" w:eastAsia="zh-CN"/>
        </w:rPr>
        <w:t>生活垃圾由环卫部门定期清运处理；废脱硫剂委托一般固废处置单位处理；脱硫石膏需进行危废鉴定，</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根据鉴定结果进行合理处置，鉴定结果之前按照危险废物进行管理；</w:t>
      </w:r>
      <w:r>
        <w:rPr>
          <w:rFonts w:hint="default" w:ascii="Times New Roman" w:hAnsi="Times New Roman" w:eastAsia="仿宋" w:cs="Times New Roman"/>
          <w:color w:val="auto"/>
          <w:sz w:val="28"/>
          <w:szCs w:val="28"/>
          <w:highlight w:val="none"/>
          <w:lang w:val="en-US" w:eastAsia="zh-CN"/>
        </w:rPr>
        <w:t>废4A分子筛、废液、排污罐废物、废润滑油、废油桶、废油漆桶、</w:t>
      </w:r>
      <w:r>
        <w:rPr>
          <w:rFonts w:hint="eastAsia" w:ascii="Times New Roman" w:hAnsi="Times New Roman" w:eastAsia="仿宋" w:cs="Times New Roman"/>
          <w:color w:val="auto"/>
          <w:sz w:val="28"/>
          <w:szCs w:val="28"/>
          <w:highlight w:val="none"/>
          <w:lang w:val="en-US" w:eastAsia="zh-CN"/>
        </w:rPr>
        <w:t>含油抹布及手套</w:t>
      </w:r>
      <w:r>
        <w:rPr>
          <w:rFonts w:hint="default" w:ascii="Times New Roman" w:hAnsi="Times New Roman" w:eastAsia="仿宋" w:cs="Times New Roman"/>
          <w:color w:val="auto"/>
          <w:sz w:val="28"/>
          <w:szCs w:val="28"/>
          <w:highlight w:val="none"/>
          <w:lang w:val="en-US" w:eastAsia="zh-CN"/>
        </w:rPr>
        <w:t>均属于危险废物，委托有资质的单位处理</w:t>
      </w:r>
      <w:r>
        <w:rPr>
          <w:rFonts w:hint="default" w:ascii="Times New Roman" w:hAnsi="Times New Roman" w:eastAsia="仿宋" w:cs="Times New Roman"/>
          <w:color w:val="auto"/>
          <w:sz w:val="28"/>
          <w:szCs w:val="28"/>
          <w:highlight w:val="none"/>
          <w:lang w:eastAsia="zh-CN"/>
        </w:rPr>
        <w:t>。</w:t>
      </w:r>
    </w:p>
    <w:p w14:paraId="08C61274">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综上，本项目所有固废均得到妥善处理。</w:t>
      </w:r>
    </w:p>
    <w:p w14:paraId="49E92B15">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42DFE285">
      <w:pPr>
        <w:pStyle w:val="27"/>
        <w:keepNext w:val="0"/>
        <w:keepLines w:val="0"/>
        <w:pageBreakBefore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1</w:t>
      </w:r>
      <w:r>
        <w:rPr>
          <w:rFonts w:hint="default" w:ascii="Times New Roman" w:hAnsi="Times New Roman" w:eastAsia="仿宋" w:cs="Times New Roman"/>
          <w:color w:val="000000" w:themeColor="text1"/>
          <w:sz w:val="28"/>
          <w:szCs w:val="28"/>
          <w14:textFill>
            <w14:solidFill>
              <w14:schemeClr w14:val="tx1"/>
            </w14:solidFill>
          </w14:textFill>
        </w:rPr>
        <w:t>、厂界噪声</w:t>
      </w:r>
    </w:p>
    <w:p w14:paraId="6B2B2B3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验收监测期间，</w:t>
      </w:r>
      <w:r>
        <w:rPr>
          <w:rFonts w:hint="default" w:ascii="Times New Roman" w:hAnsi="Times New Roman" w:eastAsia="仿宋" w:cs="Times New Roman"/>
          <w:color w:val="000000" w:themeColor="text1"/>
          <w:sz w:val="28"/>
          <w:szCs w:val="28"/>
          <w:lang w:eastAsia="zh-CN"/>
          <w14:textFill>
            <w14:solidFill>
              <w14:schemeClr w14:val="tx1"/>
            </w14:solidFill>
          </w14:textFill>
        </w:rPr>
        <w:t>东营市芯能燃气有限公司利津分公司滨海新区供气站工艺配套工程</w:t>
      </w:r>
      <w:r>
        <w:rPr>
          <w:rFonts w:hint="default" w:ascii="Times New Roman" w:hAnsi="Times New Roman" w:eastAsia="仿宋" w:cs="Times New Roman"/>
          <w:color w:val="000000" w:themeColor="text1"/>
          <w:sz w:val="28"/>
          <w:szCs w:val="28"/>
          <w14:textFill>
            <w14:solidFill>
              <w14:schemeClr w14:val="tx1"/>
            </w14:solidFill>
          </w14:textFill>
        </w:rPr>
        <w:t>昼间噪声最高值</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55.5</w:t>
      </w:r>
      <w:r>
        <w:rPr>
          <w:rFonts w:hint="default" w:ascii="Times New Roman" w:hAnsi="Times New Roman" w:eastAsia="仿宋" w:cs="Times New Roman"/>
          <w:color w:val="000000" w:themeColor="text1"/>
          <w:sz w:val="28"/>
          <w:szCs w:val="28"/>
          <w14:textFill>
            <w14:solidFill>
              <w14:schemeClr w14:val="tx1"/>
            </w14:solidFill>
          </w14:textFill>
        </w:rPr>
        <w:t>dB（A），夜间噪声最高值为</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45.4</w:t>
      </w:r>
      <w:r>
        <w:rPr>
          <w:rFonts w:hint="default" w:ascii="Times New Roman" w:hAnsi="Times New Roman" w:eastAsia="仿宋" w:cs="Times New Roman"/>
          <w:color w:val="000000" w:themeColor="text1"/>
          <w:sz w:val="28"/>
          <w:szCs w:val="28"/>
          <w14:textFill>
            <w14:solidFill>
              <w14:schemeClr w14:val="tx1"/>
            </w14:solidFill>
          </w14:textFill>
        </w:rPr>
        <w:t>dB（A），能够满足《工业企业厂界环境噪声排放标准》（GB12348-2008）中</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14:textFill>
            <w14:solidFill>
              <w14:schemeClr w14:val="tx1"/>
            </w14:solidFill>
          </w14:textFill>
        </w:rPr>
        <w:t>类功能区标准。</w:t>
      </w:r>
    </w:p>
    <w:p w14:paraId="29CA2D4D">
      <w:pPr>
        <w:pStyle w:val="27"/>
        <w:keepNext w:val="0"/>
        <w:keepLines w:val="0"/>
        <w:pageBreakBefore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、固体废物</w:t>
      </w:r>
    </w:p>
    <w:p w14:paraId="606205E3">
      <w:pPr>
        <w:pStyle w:val="19"/>
        <w:keepNext w:val="0"/>
        <w:keepLines w:val="0"/>
        <w:pageBreakBefore w:val="0"/>
        <w:widowControl w:val="0"/>
        <w:tabs>
          <w:tab w:val="left" w:pos="4648"/>
        </w:tabs>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本项目产生的固废</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主要为</w:t>
      </w:r>
      <w:r>
        <w:rPr>
          <w:rFonts w:hint="default" w:ascii="Times New Roman" w:hAnsi="Times New Roman" w:eastAsia="仿宋" w:cs="Times New Roman"/>
          <w:color w:val="auto"/>
          <w:sz w:val="28"/>
          <w:szCs w:val="28"/>
          <w:highlight w:val="none"/>
          <w:lang w:val="en-US" w:eastAsia="zh-CN"/>
        </w:rPr>
        <w:t>生活垃圾、废脱硫剂、脱硫石膏、废4A分子筛、废液、排污罐废物、废润滑油、废</w:t>
      </w:r>
      <w:bookmarkStart w:id="1" w:name="_GoBack"/>
      <w:bookmarkEnd w:id="1"/>
      <w:r>
        <w:rPr>
          <w:rFonts w:hint="default" w:ascii="Times New Roman" w:hAnsi="Times New Roman" w:eastAsia="仿宋" w:cs="Times New Roman"/>
          <w:color w:val="auto"/>
          <w:sz w:val="28"/>
          <w:szCs w:val="28"/>
          <w:highlight w:val="none"/>
          <w:lang w:val="en-US" w:eastAsia="zh-CN"/>
        </w:rPr>
        <w:t>油桶、废油漆桶、</w:t>
      </w:r>
      <w:r>
        <w:rPr>
          <w:rFonts w:hint="eastAsia" w:ascii="Times New Roman" w:hAnsi="Times New Roman" w:eastAsia="仿宋" w:cs="Times New Roman"/>
          <w:color w:val="auto"/>
          <w:sz w:val="28"/>
          <w:szCs w:val="28"/>
          <w:highlight w:val="none"/>
          <w:lang w:val="en-US" w:eastAsia="zh-CN"/>
        </w:rPr>
        <w:t>含油抹布及手套</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p>
    <w:p w14:paraId="5DCF33E3">
      <w:pPr>
        <w:pStyle w:val="33"/>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auto"/>
          <w:sz w:val="28"/>
          <w:szCs w:val="28"/>
          <w:highlight w:val="none"/>
          <w:lang w:eastAsia="zh-CN"/>
        </w:rPr>
      </w:pPr>
      <w:r>
        <w:rPr>
          <w:rFonts w:hint="default" w:ascii="Times New Roman" w:hAnsi="Times New Roman" w:eastAsia="仿宋" w:cs="Times New Roman"/>
          <w:color w:val="auto"/>
          <w:sz w:val="28"/>
          <w:szCs w:val="28"/>
          <w:highlight w:val="none"/>
          <w:lang w:val="en-US" w:eastAsia="zh-CN"/>
        </w:rPr>
        <w:t>生活垃圾由环卫部门定期清运处理；废脱硫剂委托一般固废处置单位处理；脱硫石膏需进行危废鉴定，</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根据鉴定结果进行合理处置，鉴定结果之前按照危险废物进行管理；</w:t>
      </w:r>
      <w:r>
        <w:rPr>
          <w:rFonts w:hint="default" w:ascii="Times New Roman" w:hAnsi="Times New Roman" w:eastAsia="仿宋" w:cs="Times New Roman"/>
          <w:color w:val="auto"/>
          <w:sz w:val="28"/>
          <w:szCs w:val="28"/>
          <w:highlight w:val="none"/>
          <w:lang w:val="en-US" w:eastAsia="zh-CN"/>
        </w:rPr>
        <w:t>废4A分子筛、废液、排污罐废物、废润滑油、废油桶、废油漆桶、</w:t>
      </w:r>
      <w:r>
        <w:rPr>
          <w:rFonts w:hint="eastAsia" w:ascii="Times New Roman" w:hAnsi="Times New Roman" w:eastAsia="仿宋" w:cs="Times New Roman"/>
          <w:color w:val="auto"/>
          <w:sz w:val="28"/>
          <w:szCs w:val="28"/>
          <w:highlight w:val="none"/>
          <w:lang w:val="en-US" w:eastAsia="zh-CN"/>
        </w:rPr>
        <w:t>含油抹布及手套</w:t>
      </w:r>
      <w:r>
        <w:rPr>
          <w:rFonts w:hint="default" w:ascii="Times New Roman" w:hAnsi="Times New Roman" w:eastAsia="仿宋" w:cs="Times New Roman"/>
          <w:color w:val="auto"/>
          <w:sz w:val="28"/>
          <w:szCs w:val="28"/>
          <w:highlight w:val="none"/>
          <w:lang w:val="en-US" w:eastAsia="zh-CN"/>
        </w:rPr>
        <w:t>均属于危险废物，委托有资质的单位处理</w:t>
      </w:r>
      <w:r>
        <w:rPr>
          <w:rFonts w:hint="default" w:ascii="Times New Roman" w:hAnsi="Times New Roman" w:eastAsia="仿宋" w:cs="Times New Roman"/>
          <w:color w:val="auto"/>
          <w:sz w:val="28"/>
          <w:szCs w:val="28"/>
          <w:highlight w:val="none"/>
          <w:lang w:eastAsia="zh-CN"/>
        </w:rPr>
        <w:t>。</w:t>
      </w:r>
    </w:p>
    <w:p w14:paraId="5A1A3B5C">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综上，本项目所有固废均得到妥善处理。</w:t>
      </w:r>
    </w:p>
    <w:p w14:paraId="6ED73468">
      <w:pPr>
        <w:pStyle w:val="27"/>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color w:val="auto"/>
          <w:sz w:val="28"/>
          <w:szCs w:val="28"/>
          <w:lang w:val="en-US" w:eastAsia="zh-CN" w:bidi="ar-SA"/>
        </w:rPr>
      </w:pPr>
      <w:r>
        <w:rPr>
          <w:rFonts w:hint="default" w:ascii="Times New Roman" w:hAnsi="Times New Roman" w:eastAsia="仿宋" w:cs="Times New Roman"/>
          <w:b/>
          <w:color w:val="auto"/>
          <w:sz w:val="28"/>
          <w:szCs w:val="28"/>
          <w:lang w:val="en-US" w:eastAsia="zh-CN" w:bidi="ar-SA"/>
        </w:rPr>
        <w:t>五、工程建设对环境的影响结论</w:t>
      </w:r>
    </w:p>
    <w:p w14:paraId="46E79688">
      <w:pPr>
        <w:pStyle w:val="27"/>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eastAsia" w:ascii="Times New Roman" w:eastAsia="仿宋" w:cs="Times New Roman"/>
          <w:color w:val="auto"/>
          <w:sz w:val="28"/>
          <w:szCs w:val="28"/>
          <w:lang w:eastAsia="zh-CN"/>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东营市芯能燃气有限公司利津分公司</w:t>
      </w:r>
      <w:r>
        <w:rPr>
          <w:rFonts w:hint="default" w:ascii="Times New Roman" w:hAnsi="Times New Roman" w:eastAsia="仿宋" w:cs="Times New Roman"/>
          <w:color w:val="auto"/>
          <w:sz w:val="28"/>
          <w:szCs w:val="28"/>
          <w:lang w:eastAsia="zh-CN"/>
        </w:rPr>
        <w:t>有限公司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w:t>
      </w:r>
      <w:r>
        <w:rPr>
          <w:rFonts w:hint="eastAsia" w:ascii="Times New Roman" w:eastAsia="仿宋" w:cs="Times New Roman"/>
          <w:color w:val="auto"/>
          <w:sz w:val="28"/>
          <w:szCs w:val="28"/>
          <w:lang w:eastAsia="zh-CN"/>
        </w:rPr>
        <w:t>。</w:t>
      </w:r>
    </w:p>
    <w:p w14:paraId="5DD6116F">
      <w:pPr>
        <w:pStyle w:val="27"/>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项目在环境保护方面符合竣工验收条件，验收组一致认为</w:t>
      </w:r>
      <w:r>
        <w:rPr>
          <w:rFonts w:hint="eastAsia" w:ascii="Times New Roman" w:eastAsia="仿宋" w:cs="Times New Roman"/>
          <w:color w:val="auto"/>
          <w:sz w:val="28"/>
          <w:szCs w:val="28"/>
          <w:lang w:eastAsia="zh-CN"/>
        </w:rPr>
        <w:t>东营市芯能燃气有限公司利津分公司</w:t>
      </w:r>
      <w:r>
        <w:rPr>
          <w:rFonts w:hint="default" w:ascii="Times New Roman" w:hAnsi="Times New Roman" w:eastAsia="仿宋" w:cs="Times New Roman"/>
          <w:color w:val="auto"/>
          <w:sz w:val="28"/>
          <w:szCs w:val="28"/>
          <w:lang w:eastAsia="zh-CN"/>
        </w:rPr>
        <w:t>有限公司</w:t>
      </w:r>
      <w:r>
        <w:rPr>
          <w:rFonts w:hint="eastAsia" w:ascii="Times New Roman" w:eastAsia="仿宋" w:cs="Times New Roman"/>
          <w:color w:val="auto"/>
          <w:sz w:val="28"/>
          <w:szCs w:val="28"/>
          <w:lang w:eastAsia="zh-CN"/>
        </w:rPr>
        <w:t>滨海新区供气站工艺配套工程</w:t>
      </w:r>
      <w:r>
        <w:rPr>
          <w:rFonts w:hint="default" w:ascii="Times New Roman" w:hAnsi="Times New Roman" w:eastAsia="仿宋" w:cs="Times New Roman"/>
          <w:color w:val="auto"/>
          <w:sz w:val="28"/>
          <w:szCs w:val="28"/>
        </w:rPr>
        <w:t>可以通过竣工环境保护验收。</w:t>
      </w:r>
    </w:p>
    <w:p w14:paraId="7ADAEE34">
      <w:pPr>
        <w:pStyle w:val="29"/>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5519D004">
      <w:pPr>
        <w:pStyle w:val="29"/>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w:t>
      </w:r>
      <w:r>
        <w:rPr>
          <w:rFonts w:hint="eastAsia" w:ascii="Times New Roman" w:hAnsi="Times New Roman" w:eastAsia="仿宋" w:cs="Times New Roman"/>
          <w:bCs/>
          <w:color w:val="auto"/>
          <w:sz w:val="28"/>
          <w:szCs w:val="28"/>
          <w:lang w:eastAsia="zh-CN"/>
        </w:rPr>
        <w:t>个工作</w:t>
      </w:r>
      <w:r>
        <w:rPr>
          <w:rFonts w:hint="default" w:ascii="Times New Roman" w:hAnsi="Times New Roman" w:eastAsia="仿宋" w:cs="Times New Roman"/>
          <w:bCs/>
          <w:color w:val="auto"/>
          <w:sz w:val="28"/>
          <w:szCs w:val="28"/>
        </w:rPr>
        <w:t>日内需进行网上公示，公示期不少于20</w:t>
      </w:r>
      <w:r>
        <w:rPr>
          <w:rFonts w:hint="eastAsia" w:ascii="Times New Roman" w:hAnsi="Times New Roman" w:eastAsia="仿宋" w:cs="Times New Roman"/>
          <w:bCs/>
          <w:color w:val="auto"/>
          <w:sz w:val="28"/>
          <w:szCs w:val="28"/>
          <w:lang w:eastAsia="zh-CN"/>
        </w:rPr>
        <w:t>个工作日</w:t>
      </w:r>
      <w:r>
        <w:rPr>
          <w:rFonts w:hint="default" w:ascii="Times New Roman" w:hAnsi="Times New Roman" w:eastAsia="仿宋" w:cs="Times New Roman"/>
          <w:bCs/>
          <w:color w:val="auto"/>
          <w:sz w:val="28"/>
          <w:szCs w:val="28"/>
        </w:rPr>
        <w:t>。验收报告公示期满5个工作日内，建设单位应登录全国建设项目竣工环境保护验收信息平台，填报建设项目基本信息、环境保护设施验收情况等相关信息。</w:t>
      </w:r>
    </w:p>
    <w:p w14:paraId="2D2708DE">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16A10B2A">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50E59B65">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2C5056DA">
      <w:pPr>
        <w:pStyle w:val="29"/>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7B3B15FC">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78B659DC">
      <w:pPr>
        <w:pStyle w:val="18"/>
        <w:ind w:left="0" w:leftChars="0" w:firstLine="0" w:firstLineChars="0"/>
        <w:jc w:val="center"/>
        <w:rPr>
          <w:rFonts w:hint="default" w:ascii="Times New Roman" w:hAnsi="Times New Roman" w:eastAsia="仿宋" w:cs="Times New Roman"/>
          <w:b/>
          <w:color w:val="auto"/>
          <w:sz w:val="30"/>
          <w:szCs w:val="30"/>
          <w:lang w:val="en-US" w:eastAsia="zh-CN" w:bidi="ar-SA"/>
        </w:rPr>
      </w:pPr>
      <w:r>
        <w:drawing>
          <wp:inline distT="0" distB="0" distL="114300" distR="114300">
            <wp:extent cx="8858885" cy="5222875"/>
            <wp:effectExtent l="0" t="0" r="18415" b="1587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7"/>
                    <a:stretch>
                      <a:fillRect/>
                    </a:stretch>
                  </pic:blipFill>
                  <pic:spPr>
                    <a:xfrm>
                      <a:off x="0" y="0"/>
                      <a:ext cx="8858885" cy="5222875"/>
                    </a:xfrm>
                    <a:prstGeom prst="rect">
                      <a:avLst/>
                    </a:prstGeom>
                    <a:noFill/>
                    <a:ln>
                      <a:noFill/>
                    </a:ln>
                  </pic:spPr>
                </pic:pic>
              </a:graphicData>
            </a:graphic>
          </wp:inline>
        </w:drawing>
      </w:r>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_GB2312">
    <w:altName w:val="Courier New"/>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A640A4">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0C6062">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0C6062">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A3F48">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A6B61C"/>
    <w:multiLevelType w:val="multilevel"/>
    <w:tmpl w:val="C7A6B61C"/>
    <w:lvl w:ilvl="0" w:tentative="0">
      <w:start w:val="1"/>
      <w:numFmt w:val="decimal"/>
      <w:pStyle w:val="14"/>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174A16C1"/>
    <w:multiLevelType w:val="singleLevel"/>
    <w:tmpl w:val="174A16C1"/>
    <w:lvl w:ilvl="0" w:tentative="0">
      <w:start w:val="1"/>
      <w:numFmt w:val="bullet"/>
      <w:pStyle w:val="16"/>
      <w:lvlText w:val=""/>
      <w:lvlJc w:val="left"/>
      <w:pPr>
        <w:tabs>
          <w:tab w:val="left" w:pos="2040"/>
        </w:tabs>
        <w:ind w:left="2040" w:hanging="360"/>
      </w:pPr>
      <w:rPr>
        <w:rFonts w:hint="default" w:ascii="Wingdings" w:hAnsi="Wingdings"/>
      </w:rPr>
    </w:lvl>
  </w:abstractNum>
  <w:abstractNum w:abstractNumId="2">
    <w:nsid w:val="368359C1"/>
    <w:multiLevelType w:val="multilevel"/>
    <w:tmpl w:val="368359C1"/>
    <w:lvl w:ilvl="0" w:tentative="0">
      <w:start w:val="1"/>
      <w:numFmt w:val="decimal"/>
      <w:pStyle w:val="13"/>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B113B4"/>
    <w:rsid w:val="02C34044"/>
    <w:rsid w:val="043011B7"/>
    <w:rsid w:val="07C66B41"/>
    <w:rsid w:val="0EFE3F78"/>
    <w:rsid w:val="11946056"/>
    <w:rsid w:val="11DD6980"/>
    <w:rsid w:val="12C0436E"/>
    <w:rsid w:val="140C06B8"/>
    <w:rsid w:val="19755808"/>
    <w:rsid w:val="1A2D4261"/>
    <w:rsid w:val="1B516D9C"/>
    <w:rsid w:val="1B6E56D9"/>
    <w:rsid w:val="1C0C6565"/>
    <w:rsid w:val="1C87772B"/>
    <w:rsid w:val="1F6A49A9"/>
    <w:rsid w:val="20EB54BB"/>
    <w:rsid w:val="20F37C92"/>
    <w:rsid w:val="2143152A"/>
    <w:rsid w:val="21CB4B1A"/>
    <w:rsid w:val="22CF4974"/>
    <w:rsid w:val="23095E24"/>
    <w:rsid w:val="288C482A"/>
    <w:rsid w:val="28C35726"/>
    <w:rsid w:val="2B677CD1"/>
    <w:rsid w:val="2D124E64"/>
    <w:rsid w:val="2D1A338E"/>
    <w:rsid w:val="30996ED5"/>
    <w:rsid w:val="31884109"/>
    <w:rsid w:val="3211175C"/>
    <w:rsid w:val="33C549A6"/>
    <w:rsid w:val="348C027B"/>
    <w:rsid w:val="36C32550"/>
    <w:rsid w:val="38A50635"/>
    <w:rsid w:val="3A263D7F"/>
    <w:rsid w:val="3DE42E35"/>
    <w:rsid w:val="4020412A"/>
    <w:rsid w:val="417B7163"/>
    <w:rsid w:val="41A943B8"/>
    <w:rsid w:val="434F1F0E"/>
    <w:rsid w:val="47843B93"/>
    <w:rsid w:val="4D1F1C82"/>
    <w:rsid w:val="4DF50D3C"/>
    <w:rsid w:val="4E7876FD"/>
    <w:rsid w:val="4F3525F3"/>
    <w:rsid w:val="5105239F"/>
    <w:rsid w:val="51380546"/>
    <w:rsid w:val="5190732E"/>
    <w:rsid w:val="52AD3C06"/>
    <w:rsid w:val="549827A5"/>
    <w:rsid w:val="54EC3E22"/>
    <w:rsid w:val="55D77491"/>
    <w:rsid w:val="5AD337E5"/>
    <w:rsid w:val="5B69527D"/>
    <w:rsid w:val="5BEF4C0E"/>
    <w:rsid w:val="5E5C6F46"/>
    <w:rsid w:val="65935200"/>
    <w:rsid w:val="66B16371"/>
    <w:rsid w:val="682D1219"/>
    <w:rsid w:val="6A802101"/>
    <w:rsid w:val="6BC03B79"/>
    <w:rsid w:val="6BEA542E"/>
    <w:rsid w:val="6D133E81"/>
    <w:rsid w:val="6F424600"/>
    <w:rsid w:val="705C302B"/>
    <w:rsid w:val="70A602E3"/>
    <w:rsid w:val="7174125D"/>
    <w:rsid w:val="72617EAF"/>
    <w:rsid w:val="74775EA7"/>
    <w:rsid w:val="78D14C05"/>
    <w:rsid w:val="7B2E69B5"/>
    <w:rsid w:val="7B51038D"/>
    <w:rsid w:val="7BE974ED"/>
    <w:rsid w:val="7D012352"/>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qFormat="1"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13">
    <w:name w:val="heading 1"/>
    <w:basedOn w:val="1"/>
    <w:next w:val="1"/>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14">
    <w:name w:val="heading 2"/>
    <w:basedOn w:val="13"/>
    <w:next w:val="1"/>
    <w:link w:val="31"/>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rPr>
      <w:sz w:val="24"/>
    </w:rPr>
  </w:style>
  <w:style w:type="paragraph" w:styleId="3">
    <w:name w:val="Body Text Indent"/>
    <w:basedOn w:val="1"/>
    <w:next w:val="4"/>
    <w:qFormat/>
    <w:uiPriority w:val="0"/>
    <w:pPr>
      <w:spacing w:after="120"/>
      <w:ind w:left="420" w:leftChars="200"/>
    </w:pPr>
    <w:rPr>
      <w:szCs w:val="20"/>
    </w:rPr>
  </w:style>
  <w:style w:type="paragraph" w:customStyle="1" w:styleId="4">
    <w:name w:val="样式 正文文本缩进 + 行距: 1.5 倍行距"/>
    <w:basedOn w:val="5"/>
    <w:next w:val="7"/>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5">
    <w:name w:val="Body Text Indent"/>
    <w:basedOn w:val="6"/>
    <w:next w:val="4"/>
    <w:qFormat/>
    <w:uiPriority w:val="0"/>
    <w:pPr>
      <w:spacing w:after="120" w:afterLines="0"/>
      <w:ind w:left="420" w:leftChars="200"/>
    </w:pPr>
    <w:rPr>
      <w:rFonts w:ascii="Times New Roman" w:hAnsi="Times New Roman" w:eastAsia="宋体"/>
      <w:sz w:val="24"/>
    </w:rPr>
  </w:style>
  <w:style w:type="paragraph" w:customStyle="1" w:styleId="6">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styleId="7">
    <w:name w:val="header"/>
    <w:basedOn w:val="1"/>
    <w:next w:val="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8">
    <w:name w:val="样式5"/>
    <w:basedOn w:val="9"/>
    <w:qFormat/>
    <w:uiPriority w:val="0"/>
    <w:pPr>
      <w:spacing w:line="580" w:lineRule="exact"/>
      <w:ind w:firstLine="720" w:firstLineChars="300"/>
    </w:pPr>
    <w:rPr>
      <w:rFonts w:ascii="黑体" w:eastAsia="黑体"/>
    </w:rPr>
  </w:style>
  <w:style w:type="paragraph" w:customStyle="1" w:styleId="9">
    <w:name w:val="正文1"/>
    <w:basedOn w:val="10"/>
    <w:next w:val="1"/>
    <w:qFormat/>
    <w:uiPriority w:val="0"/>
    <w:pPr>
      <w:adjustRightInd w:val="0"/>
      <w:snapToGrid w:val="0"/>
      <w:spacing w:line="500" w:lineRule="atLeast"/>
      <w:ind w:firstLine="567"/>
    </w:pPr>
    <w:rPr>
      <w:sz w:val="28"/>
    </w:rPr>
  </w:style>
  <w:style w:type="paragraph" w:styleId="10">
    <w:name w:val="Document Map"/>
    <w:basedOn w:val="1"/>
    <w:next w:val="11"/>
    <w:qFormat/>
    <w:uiPriority w:val="0"/>
    <w:rPr>
      <w:rFonts w:ascii="宋体"/>
      <w:sz w:val="18"/>
      <w:szCs w:val="18"/>
    </w:rPr>
  </w:style>
  <w:style w:type="paragraph" w:styleId="11">
    <w:name w:val="Body Text"/>
    <w:basedOn w:val="1"/>
    <w:next w:val="12"/>
    <w:qFormat/>
    <w:uiPriority w:val="0"/>
    <w:pPr>
      <w:spacing w:after="120" w:afterLines="0"/>
    </w:pPr>
  </w:style>
  <w:style w:type="paragraph" w:customStyle="1" w:styleId="12">
    <w:name w:val="xl27"/>
    <w:basedOn w:val="1"/>
    <w:qFormat/>
    <w:uiPriority w:val="0"/>
    <w:pPr>
      <w:widowControl/>
      <w:pBdr>
        <w:bottom w:val="single" w:color="auto" w:sz="12" w:space="0"/>
      </w:pBdr>
      <w:spacing w:before="100" w:after="100"/>
      <w:jc w:val="center"/>
    </w:pPr>
    <w:rPr>
      <w:rFonts w:ascii="宋体" w:hAnsi="宋体"/>
      <w:kern w:val="0"/>
      <w:szCs w:val="20"/>
    </w:rPr>
  </w:style>
  <w:style w:type="paragraph" w:styleId="15">
    <w:name w:val="annotation text"/>
    <w:basedOn w:val="1"/>
    <w:qFormat/>
    <w:uiPriority w:val="0"/>
    <w:pPr>
      <w:jc w:val="left"/>
    </w:pPr>
  </w:style>
  <w:style w:type="paragraph" w:styleId="16">
    <w:name w:val="List Bullet 5"/>
    <w:basedOn w:val="1"/>
    <w:qFormat/>
    <w:uiPriority w:val="0"/>
    <w:pPr>
      <w:numPr>
        <w:ilvl w:val="0"/>
        <w:numId w:val="3"/>
      </w:numPr>
    </w:pPr>
  </w:style>
  <w:style w:type="paragraph" w:styleId="17">
    <w:name w:val="footer"/>
    <w:basedOn w:val="1"/>
    <w:qFormat/>
    <w:uiPriority w:val="0"/>
    <w:pPr>
      <w:tabs>
        <w:tab w:val="center" w:pos="4153"/>
        <w:tab w:val="right" w:pos="8306"/>
      </w:tabs>
      <w:snapToGrid w:val="0"/>
      <w:jc w:val="left"/>
    </w:pPr>
    <w:rPr>
      <w:sz w:val="18"/>
    </w:rPr>
  </w:style>
  <w:style w:type="paragraph" w:styleId="18">
    <w:name w:val="toc 2"/>
    <w:basedOn w:val="1"/>
    <w:next w:val="1"/>
    <w:qFormat/>
    <w:uiPriority w:val="0"/>
    <w:pPr>
      <w:ind w:left="420" w:leftChars="200"/>
    </w:pPr>
  </w:style>
  <w:style w:type="paragraph" w:styleId="19">
    <w:name w:val="Normal (Web)"/>
    <w:basedOn w:val="1"/>
    <w:qFormat/>
    <w:uiPriority w:val="0"/>
    <w:pPr>
      <w:jc w:val="left"/>
    </w:pPr>
    <w:rPr>
      <w:kern w:val="0"/>
      <w:sz w:val="24"/>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annotation reference"/>
    <w:semiHidden/>
    <w:qFormat/>
    <w:uiPriority w:val="0"/>
    <w:rPr>
      <w:sz w:val="21"/>
      <w:szCs w:val="21"/>
    </w:rPr>
  </w:style>
  <w:style w:type="paragraph" w:customStyle="1" w:styleId="24">
    <w:name w:val="正文文本缩进1"/>
    <w:basedOn w:val="1"/>
    <w:next w:val="4"/>
    <w:qFormat/>
    <w:uiPriority w:val="0"/>
    <w:pPr>
      <w:widowControl w:val="0"/>
      <w:snapToGrid/>
      <w:spacing w:after="0" w:line="233" w:lineRule="auto"/>
      <w:ind w:firstLine="570"/>
      <w:jc w:val="both"/>
      <w:textAlignment w:val="baseline"/>
    </w:pPr>
    <w:rPr>
      <w:rFonts w:ascii="仿宋_GB2312" w:hAnsi="Times New Roman" w:eastAsia="仿宋_GB2312" w:cs="Times New Roman"/>
      <w:sz w:val="28"/>
      <w:szCs w:val="20"/>
    </w:rPr>
  </w:style>
  <w:style w:type="paragraph" w:customStyle="1" w:styleId="25">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6">
    <w:name w:val="样式 首行缩进:  2 字符"/>
    <w:basedOn w:val="1"/>
    <w:qFormat/>
    <w:uiPriority w:val="0"/>
    <w:pPr>
      <w:ind w:firstLine="600" w:firstLineChars="200"/>
    </w:pPr>
    <w:rPr>
      <w:rFonts w:hint="default" w:cs="宋体"/>
      <w:szCs w:val="20"/>
    </w:rPr>
  </w:style>
  <w:style w:type="paragraph" w:customStyle="1" w:styleId="27">
    <w:name w:val="Default"/>
    <w:basedOn w:val="28"/>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8">
    <w:name w:val="纯文本1"/>
    <w:basedOn w:val="1"/>
    <w:qFormat/>
    <w:uiPriority w:val="0"/>
    <w:pPr>
      <w:adjustRightInd w:val="0"/>
    </w:pPr>
    <w:rPr>
      <w:rFonts w:ascii="宋体" w:hAnsi="Courier New"/>
      <w:szCs w:val="20"/>
    </w:rPr>
  </w:style>
  <w:style w:type="paragraph" w:customStyle="1" w:styleId="29">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30">
    <w:name w:val="Normal (Web)"/>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31">
    <w:name w:val="标题 2 Char"/>
    <w:link w:val="14"/>
    <w:qFormat/>
    <w:uiPriority w:val="0"/>
    <w:rPr>
      <w:snapToGrid w:val="0"/>
      <w:kern w:val="2"/>
      <w:sz w:val="28"/>
      <w:szCs w:val="30"/>
    </w:rPr>
  </w:style>
  <w:style w:type="paragraph" w:customStyle="1" w:styleId="32">
    <w:name w:val="样式 (符号) 宋体 小四 黑色 行距: 1.5 倍行距"/>
    <w:basedOn w:val="1"/>
    <w:qFormat/>
    <w:uiPriority w:val="0"/>
    <w:pPr>
      <w:spacing w:line="360" w:lineRule="auto"/>
      <w:ind w:firstLine="200" w:firstLineChars="200"/>
    </w:pPr>
    <w:rPr>
      <w:rFonts w:hAnsi="宋体" w:cs="宋体"/>
      <w:color w:val="000000"/>
      <w:sz w:val="24"/>
    </w:rPr>
  </w:style>
  <w:style w:type="paragraph" w:customStyle="1" w:styleId="33">
    <w:name w:val="正文 首行缩进:  2 字符"/>
    <w:basedOn w:val="1"/>
    <w:qFormat/>
    <w:uiPriority w:val="0"/>
    <w:pPr>
      <w:adjustRightInd w:val="0"/>
      <w:snapToGrid w:val="0"/>
      <w:spacing w:line="500" w:lineRule="exact"/>
      <w:ind w:firstLine="200" w:firstLineChars="200"/>
      <w:jc w:val="left"/>
    </w:pPr>
    <w:rPr>
      <w:rFonts w:cs="宋体"/>
      <w:sz w:val="24"/>
      <w:szCs w:val="20"/>
    </w:rPr>
  </w:style>
  <w:style w:type="paragraph" w:customStyle="1" w:styleId="34">
    <w:name w:val="填表内容"/>
    <w:basedOn w:val="1"/>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5">
    <w:name w:val="Other|1"/>
    <w:basedOn w:val="1"/>
    <w:qFormat/>
    <w:uiPriority w:val="0"/>
    <w:pPr>
      <w:widowControl w:val="0"/>
      <w:shd w:val="clear" w:color="auto" w:fill="auto"/>
    </w:pPr>
    <w:rPr>
      <w:rFonts w:ascii="宋体" w:hAnsi="宋体" w:eastAsia="宋体" w:cs="宋体"/>
      <w:sz w:val="20"/>
      <w:szCs w:val="20"/>
      <w:u w:val="none"/>
      <w:shd w:val="clear" w:color="auto" w:fill="auto"/>
      <w:lang w:val="zh-TW" w:eastAsia="zh-TW" w:bidi="zh-TW"/>
    </w:rPr>
  </w:style>
  <w:style w:type="character" w:customStyle="1" w:styleId="36">
    <w:name w:val="font01"/>
    <w:basedOn w:val="2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3178</Words>
  <Characters>3342</Characters>
  <Lines>0</Lines>
  <Paragraphs>0</Paragraphs>
  <TotalTime>0</TotalTime>
  <ScaleCrop>false</ScaleCrop>
  <LinksUpToDate>false</LinksUpToDate>
  <CharactersWithSpaces>3342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2026-06-22T02:41:23Z</cp:lastPrinted>
  <dcterms:modified xsi:type="dcterms:W3CDTF">2026-06-22T02:41:26Z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B00C5C826FEB40ADBD3B90CA33AF1FC6_13</vt:lpwstr>
  </property>
  <property fmtid="{D5CDD505-2E9C-101B-9397-08002B2CF9AE}" pid="4" name="KSOTemplateDocerSaveRecord">
    <vt:lpwstr>eyJoZGlkIjoiMDllODkzNGE0MjM1OTFiM2I5YWFjNGIyMWYyZmU1NWIiLCJ1c2VySWQiOiI1OTYyMDE1MDMifQ==</vt:lpwstr>
  </property>
</Properties>
</file>