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011ACF">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山东鑫润轩新型材料科技有限公司</w:t>
      </w:r>
    </w:p>
    <w:p w14:paraId="33B2E418">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60万吨/年有色金属冶炼渣综合利用项目</w:t>
      </w:r>
    </w:p>
    <w:p w14:paraId="6E336556">
      <w:pPr>
        <w:adjustRightInd/>
        <w:snapToGrid/>
        <w:spacing w:after="0" w:line="460" w:lineRule="exact"/>
        <w:jc w:val="center"/>
        <w:rPr>
          <w:rFonts w:ascii="Times New Roman" w:hAnsi="Times New Roman" w:eastAsia="仿宋"/>
          <w:b/>
          <w:color w:val="auto"/>
          <w:kern w:val="2"/>
          <w:sz w:val="28"/>
          <w:szCs w:val="28"/>
        </w:rPr>
      </w:pPr>
      <w:r>
        <w:rPr>
          <w:rFonts w:ascii="Times New Roman" w:hAnsi="Times New Roman" w:eastAsia="仿宋"/>
          <w:b/>
          <w:color w:val="auto"/>
          <w:kern w:val="2"/>
          <w:sz w:val="28"/>
          <w:szCs w:val="28"/>
        </w:rPr>
        <w:t>竣工环境保护验收意见</w:t>
      </w:r>
    </w:p>
    <w:p w14:paraId="444A5EE2">
      <w:pPr>
        <w:pStyle w:val="17"/>
        <w:ind w:left="440"/>
        <w:rPr>
          <w:rFonts w:ascii="Times New Roman" w:hAnsi="Times New Roman" w:eastAsia="仿宋"/>
          <w:color w:val="auto"/>
          <w:sz w:val="28"/>
          <w:szCs w:val="28"/>
        </w:rPr>
      </w:pPr>
    </w:p>
    <w:p w14:paraId="54597664">
      <w:pPr>
        <w:spacing w:after="0" w:line="360" w:lineRule="auto"/>
        <w:ind w:firstLine="560" w:firstLineChars="200"/>
        <w:jc w:val="both"/>
        <w:rPr>
          <w:rFonts w:ascii="Times New Roman" w:hAnsi="Times New Roman" w:eastAsia="仿宋"/>
          <w:color w:val="auto"/>
          <w:sz w:val="28"/>
          <w:szCs w:val="28"/>
        </w:rPr>
      </w:pPr>
      <w:r>
        <w:rPr>
          <w:rFonts w:hint="eastAsia" w:ascii="Times New Roman" w:hAnsi="Times New Roman" w:eastAsia="仿宋" w:cs="Times New Roman"/>
          <w:color w:val="auto"/>
          <w:sz w:val="28"/>
          <w:szCs w:val="28"/>
          <w:highlight w:val="none"/>
          <w:lang w:val="en-US" w:eastAsia="zh-CN"/>
        </w:rPr>
        <w:t>2024年10月19</w:t>
      </w:r>
      <w:r>
        <w:rPr>
          <w:rFonts w:hint="default" w:ascii="Times New Roman" w:hAnsi="Times New Roman" w:eastAsia="仿宋" w:cs="Times New Roman"/>
          <w:color w:val="auto"/>
          <w:sz w:val="28"/>
          <w:szCs w:val="28"/>
          <w:highlight w:val="none"/>
          <w:lang w:eastAsia="zh-CN"/>
        </w:rPr>
        <w:t>日，</w:t>
      </w:r>
      <w:r>
        <w:rPr>
          <w:rFonts w:hint="eastAsia" w:ascii="Times New Roman" w:hAnsi="Times New Roman" w:eastAsia="仿宋" w:cs="Times New Roman"/>
          <w:color w:val="auto"/>
          <w:sz w:val="28"/>
          <w:szCs w:val="28"/>
          <w:highlight w:val="none"/>
          <w:lang w:eastAsia="zh-CN"/>
        </w:rPr>
        <w:t>山东鑫润轩新型材料科技有限公司有限公司组织相关人员成立验收小组，对本</w:t>
      </w:r>
      <w:r>
        <w:rPr>
          <w:rFonts w:ascii="Times New Roman" w:hAnsi="Times New Roman" w:eastAsia="仿宋"/>
          <w:color w:val="auto"/>
          <w:sz w:val="28"/>
          <w:szCs w:val="28"/>
        </w:rPr>
        <w:t>公司</w:t>
      </w:r>
      <w:r>
        <w:rPr>
          <w:rFonts w:hint="eastAsia" w:ascii="Times New Roman" w:hAnsi="Times New Roman" w:eastAsia="仿宋"/>
          <w:color w:val="auto"/>
          <w:sz w:val="28"/>
          <w:szCs w:val="28"/>
          <w:lang w:eastAsia="zh-CN"/>
        </w:rPr>
        <w:t>60万吨/年有色金属冶炼渣综合利用项目</w:t>
      </w:r>
      <w:r>
        <w:rPr>
          <w:rFonts w:ascii="Times New Roman" w:hAnsi="Times New Roman" w:eastAsia="仿宋"/>
          <w:color w:val="auto"/>
          <w:sz w:val="28"/>
          <w:szCs w:val="28"/>
        </w:rPr>
        <w:t>进行竣工环境保护验收。验收小组在现场踏勘基础上，根据《</w:t>
      </w:r>
      <w:r>
        <w:rPr>
          <w:rFonts w:hint="eastAsia" w:ascii="Times New Roman" w:hAnsi="Times New Roman" w:eastAsia="仿宋"/>
          <w:color w:val="auto"/>
          <w:sz w:val="28"/>
          <w:szCs w:val="28"/>
          <w:lang w:eastAsia="zh-CN"/>
        </w:rPr>
        <w:t>山东鑫润轩新型材料科技有限公司有限公司60万吨/年有色金属冶炼渣综合利用项目</w:t>
      </w:r>
      <w:r>
        <w:rPr>
          <w:rFonts w:ascii="Times New Roman" w:hAnsi="Times New Roman" w:eastAsia="仿宋"/>
          <w:color w:val="auto"/>
          <w:sz w:val="28"/>
          <w:szCs w:val="28"/>
        </w:rPr>
        <w:t>竣工环境保护验收监测报告》并一一对照《建设项目竣工环境保护验收暂行办法》、《建设项目竣工环境保护验收技术指南》中的相关要求，严格依照国家有关法律法规、建设项目竣工环境保护验收技术规范、本项目环境影响评价报告书和审批部门环评审批意见等要求对本项目进行验收，形成以下验收意见：</w:t>
      </w:r>
    </w:p>
    <w:p w14:paraId="054B7572">
      <w:pPr>
        <w:spacing w:after="0" w:line="360" w:lineRule="auto"/>
        <w:ind w:firstLine="562" w:firstLineChars="200"/>
        <w:jc w:val="both"/>
        <w:rPr>
          <w:rFonts w:ascii="Times New Roman" w:hAnsi="Times New Roman" w:eastAsia="仿宋"/>
          <w:b/>
          <w:bCs/>
          <w:color w:val="auto"/>
          <w:sz w:val="28"/>
          <w:szCs w:val="28"/>
        </w:rPr>
      </w:pPr>
      <w:r>
        <w:rPr>
          <w:rFonts w:ascii="Times New Roman" w:hAnsi="Times New Roman" w:eastAsia="仿宋"/>
          <w:b/>
          <w:bCs/>
          <w:color w:val="auto"/>
          <w:sz w:val="28"/>
          <w:szCs w:val="28"/>
        </w:rPr>
        <w:t>一、工程建设基本情况</w:t>
      </w:r>
    </w:p>
    <w:p w14:paraId="3C4FF690">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（一）建设地点、规模、主要建设内容</w:t>
      </w:r>
    </w:p>
    <w:p w14:paraId="4ECABF7A">
      <w:pPr>
        <w:pStyle w:val="32"/>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baseline"/>
        <w:rPr>
          <w:rFonts w:hint="default" w:ascii="Times New Roman" w:hAnsi="Times New Roman" w:eastAsia="仿宋" w:cs="Times New Roman"/>
          <w:color w:val="000000"/>
          <w:sz w:val="28"/>
          <w:szCs w:val="28"/>
          <w:lang w:val="en-US"/>
        </w:rPr>
      </w:pPr>
      <w:bookmarkStart w:id="0" w:name="_Toc23622"/>
      <w:r>
        <w:rPr>
          <w:rFonts w:hint="default" w:ascii="Times New Roman" w:hAnsi="Times New Roman" w:eastAsia="仿宋" w:cs="Times New Roman"/>
          <w:color w:val="000000" w:themeColor="text1"/>
          <w:spacing w:val="0"/>
          <w:sz w:val="28"/>
          <w:szCs w:val="28"/>
          <w:lang w:val="en-US" w:eastAsia="zh-CN"/>
          <w14:textFill>
            <w14:solidFill>
              <w14:schemeClr w14:val="tx1"/>
            </w14:solidFill>
          </w14:textFill>
        </w:rPr>
        <w:t>山东鑫润轩新型材料科技有限公司</w:t>
      </w:r>
      <w:r>
        <w:rPr>
          <w:rFonts w:hint="default" w:ascii="Times New Roman" w:hAnsi="Times New Roman" w:eastAsia="仿宋" w:cs="Times New Roman"/>
          <w:color w:val="000000" w:themeColor="text1"/>
          <w:spacing w:val="0"/>
          <w:sz w:val="28"/>
          <w:szCs w:val="28"/>
          <w:lang w:eastAsia="zh-CN"/>
          <w14:textFill>
            <w14:solidFill>
              <w14:schemeClr w14:val="tx1"/>
            </w14:solidFill>
          </w14:textFill>
        </w:rPr>
        <w:t>60万吨/年有色金属冶炼渣综合利用项目</w:t>
      </w:r>
      <w:r>
        <w:rPr>
          <w:rFonts w:hint="default" w:ascii="Times New Roman" w:hAnsi="Times New Roman" w:eastAsia="仿宋" w:cs="Times New Roman"/>
          <w:color w:val="000000" w:themeColor="text1"/>
          <w:spacing w:val="0"/>
          <w:sz w:val="28"/>
          <w:szCs w:val="28"/>
          <w14:textFill>
            <w14:solidFill>
              <w14:schemeClr w14:val="tx1"/>
            </w14:solidFill>
          </w14:textFill>
        </w:rPr>
        <w:t>位</w:t>
      </w:r>
      <w:r>
        <w:rPr>
          <w:rFonts w:hint="default" w:ascii="Times New Roman" w:hAnsi="Times New Roman" w:eastAsia="仿宋" w:cs="Times New Roman"/>
          <w:color w:val="000000" w:themeColor="text1"/>
          <w:spacing w:val="0"/>
          <w:sz w:val="28"/>
          <w:szCs w:val="28"/>
          <w:lang w:eastAsia="zh-CN"/>
          <w14:textFill>
            <w14:solidFill>
              <w14:schemeClr w14:val="tx1"/>
            </w14:solidFill>
          </w14:textFill>
        </w:rPr>
        <w:t>于</w:t>
      </w:r>
      <w:r>
        <w:rPr>
          <w:rFonts w:hint="default" w:ascii="Times New Roman" w:hAnsi="Times New Roman" w:eastAsia="仿宋" w:cs="Times New Roman"/>
          <w:color w:val="000000" w:themeColor="text1"/>
          <w:spacing w:val="0"/>
          <w:sz w:val="28"/>
          <w:szCs w:val="28"/>
          <w:highlight w:val="none"/>
          <w:lang w:eastAsia="zh-CN"/>
          <w14:textFill>
            <w14:solidFill>
              <w14:schemeClr w14:val="tx1"/>
            </w14:solidFill>
          </w14:textFill>
        </w:rPr>
        <w:t>山东省东营市东营经济技术开发区黄河路以北、海州路以西、五龙河路以南、宣州路以东</w:t>
      </w:r>
      <w:r>
        <w:rPr>
          <w:rFonts w:hint="default" w:ascii="Times New Roman" w:hAnsi="Times New Roman" w:eastAsia="仿宋" w:cs="Times New Roman"/>
          <w:color w:val="000000" w:themeColor="text1"/>
          <w:spacing w:val="0"/>
          <w:sz w:val="28"/>
          <w:szCs w:val="28"/>
          <w:highlight w:val="none"/>
          <w:lang w:val="en-US" w:eastAsia="zh-CN"/>
          <w14:textFill>
            <w14:solidFill>
              <w14:schemeClr w14:val="tx1"/>
            </w14:solidFill>
          </w14:textFill>
        </w:rPr>
        <w:t>（</w:t>
      </w:r>
      <w:r>
        <w:rPr>
          <w:rFonts w:hint="default" w:ascii="Times New Roman" w:hAnsi="Times New Roman" w:eastAsia="仿宋" w:cs="Times New Roman"/>
          <w:color w:val="000000" w:themeColor="text1"/>
          <w:sz w:val="28"/>
          <w:szCs w:val="28"/>
          <w14:textFill>
            <w14:solidFill>
              <w14:schemeClr w14:val="tx1"/>
            </w14:solidFill>
          </w14:textFill>
        </w:rPr>
        <w:t>东经118°</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46</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51.600</w:t>
      </w:r>
      <w:r>
        <w:rPr>
          <w:rFonts w:hint="default" w:ascii="Times New Roman" w:hAnsi="Times New Roman" w:eastAsia="仿宋" w:cs="Times New Roman"/>
          <w:color w:val="000000" w:themeColor="text1"/>
          <w:sz w:val="28"/>
          <w:szCs w:val="28"/>
          <w14:textFill>
            <w14:solidFill>
              <w14:schemeClr w14:val="tx1"/>
            </w14:solidFill>
          </w14:textFill>
        </w:rPr>
        <w:t>″，北纬37°</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26</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42.000</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pacing w:val="0"/>
          <w:sz w:val="28"/>
          <w:szCs w:val="28"/>
          <w:highlight w:val="none"/>
          <w:lang w:val="en-US" w:eastAsia="zh-CN"/>
          <w14:textFill>
            <w14:solidFill>
              <w14:schemeClr w14:val="tx1"/>
            </w14:solidFill>
          </w14:textFill>
        </w:rPr>
        <w:t>）</w:t>
      </w:r>
      <w:r>
        <w:rPr>
          <w:rFonts w:hint="default" w:ascii="Times New Roman" w:hAnsi="Times New Roman" w:eastAsia="仿宋" w:cs="Times New Roman"/>
          <w:color w:val="000000" w:themeColor="text1"/>
          <w:spacing w:val="0"/>
          <w:sz w:val="28"/>
          <w:szCs w:val="28"/>
          <w14:textFill>
            <w14:solidFill>
              <w14:schemeClr w14:val="tx1"/>
            </w14:solidFill>
          </w14:textFill>
        </w:rPr>
        <w:t>，</w:t>
      </w:r>
      <w:bookmarkEnd w:id="0"/>
      <w:r>
        <w:rPr>
          <w:rFonts w:hint="default" w:ascii="Times New Roman" w:hAnsi="Times New Roman" w:eastAsia="仿宋" w:cs="Times New Roman"/>
          <w:color w:val="000000" w:themeColor="text1"/>
          <w:kern w:val="0"/>
          <w:sz w:val="28"/>
          <w:szCs w:val="28"/>
          <w14:textFill>
            <w14:solidFill>
              <w14:schemeClr w14:val="tx1"/>
            </w14:solidFill>
          </w14:textFill>
        </w:rPr>
        <w:t>租赁</w:t>
      </w:r>
      <w:r>
        <w:rPr>
          <w:rFonts w:hint="default" w:ascii="Times New Roman" w:hAnsi="Times New Roman" w:eastAsia="仿宋" w:cs="Times New Roman"/>
          <w:color w:val="000000" w:themeColor="text1"/>
          <w:sz w:val="28"/>
          <w:szCs w:val="28"/>
          <w:lang w:eastAsia="zh-CN"/>
          <w14:textFill>
            <w14:solidFill>
              <w14:schemeClr w14:val="tx1"/>
            </w14:solidFill>
          </w14:textFill>
        </w:rPr>
        <w:t>东营贵弘工贸有限公司</w:t>
      </w:r>
      <w:r>
        <w:rPr>
          <w:rFonts w:hint="default" w:ascii="Times New Roman" w:hAnsi="Times New Roman" w:eastAsia="仿宋" w:cs="Times New Roman"/>
          <w:color w:val="000000" w:themeColor="text1"/>
          <w:sz w:val="28"/>
          <w:szCs w:val="28"/>
          <w14:textFill>
            <w14:solidFill>
              <w14:schemeClr w14:val="tx1"/>
            </w14:solidFill>
          </w14:textFill>
        </w:rPr>
        <w:t>厂房20000平，</w:t>
      </w:r>
      <w:r>
        <w:rPr>
          <w:rFonts w:hint="default" w:ascii="Times New Roman" w:hAnsi="Times New Roman" w:eastAsia="仿宋" w:cs="Times New Roman"/>
          <w:color w:val="000000" w:themeColor="text1"/>
          <w:sz w:val="28"/>
          <w:szCs w:val="28"/>
          <w:lang w:eastAsia="zh-CN"/>
          <w14:textFill>
            <w14:solidFill>
              <w14:schemeClr w14:val="tx1"/>
            </w14:solidFill>
          </w14:textFill>
        </w:rPr>
        <w:t>东营贵弘工贸有限公司内的生产设备已拆除。本项目</w:t>
      </w:r>
      <w:r>
        <w:rPr>
          <w:rFonts w:hint="default" w:ascii="Times New Roman" w:hAnsi="Times New Roman" w:eastAsia="仿宋" w:cs="Times New Roman"/>
          <w:color w:val="000000" w:themeColor="text1"/>
          <w:sz w:val="28"/>
          <w:szCs w:val="28"/>
          <w14:textFill>
            <w14:solidFill>
              <w14:schemeClr w14:val="tx1"/>
            </w14:solidFill>
          </w14:textFill>
        </w:rPr>
        <w:t>建设两条生产线，</w:t>
      </w:r>
      <w:r>
        <w:rPr>
          <w:rFonts w:hint="default" w:ascii="Times New Roman" w:hAnsi="Times New Roman" w:eastAsia="仿宋" w:cs="Times New Roman"/>
          <w:color w:val="000000" w:themeColor="text1"/>
          <w:kern w:val="0"/>
          <w:sz w:val="28"/>
          <w:szCs w:val="28"/>
          <w14:textFill>
            <w14:solidFill>
              <w14:schemeClr w14:val="tx1"/>
            </w14:solidFill>
          </w14:textFill>
        </w:rPr>
        <w:t>购置磁选机、过滤机、喂料机、浓密机等设备，本项目以有色金属冶炼渣为原材料，经过上料、磁选、脱水等生产工序，</w:t>
      </w:r>
      <w:r>
        <w:rPr>
          <w:rFonts w:hint="default" w:ascii="Times New Roman" w:hAnsi="Times New Roman" w:eastAsia="仿宋" w:cs="Times New Roman"/>
          <w:color w:val="000000" w:themeColor="text1"/>
          <w:kern w:val="0"/>
          <w:sz w:val="28"/>
          <w:szCs w:val="28"/>
          <w:lang w:eastAsia="zh-CN"/>
          <w14:textFill>
            <w14:solidFill>
              <w14:schemeClr w14:val="tx1"/>
            </w14:solidFill>
          </w14:textFill>
        </w:rPr>
        <w:t>形成</w:t>
      </w:r>
      <w:r>
        <w:rPr>
          <w:rFonts w:hint="default" w:ascii="Times New Roman" w:hAnsi="Times New Roman" w:eastAsia="仿宋" w:cs="Times New Roman"/>
          <w:color w:val="000000" w:themeColor="text1"/>
          <w:kern w:val="0"/>
          <w:sz w:val="28"/>
          <w:szCs w:val="28"/>
          <w14:textFill>
            <w14:solidFill>
              <w14:schemeClr w14:val="tx1"/>
            </w14:solidFill>
          </w14:textFill>
        </w:rPr>
        <w:t>年生产铁精矿粉25万吨、普矿粉34万吨</w:t>
      </w:r>
      <w:r>
        <w:rPr>
          <w:rFonts w:hint="default" w:ascii="Times New Roman" w:hAnsi="Times New Roman" w:eastAsia="仿宋" w:cs="Times New Roman"/>
          <w:color w:val="000000" w:themeColor="text1"/>
          <w:kern w:val="0"/>
          <w:sz w:val="28"/>
          <w:szCs w:val="28"/>
          <w:lang w:eastAsia="zh-CN"/>
          <w14:textFill>
            <w14:solidFill>
              <w14:schemeClr w14:val="tx1"/>
            </w14:solidFill>
          </w14:textFill>
        </w:rPr>
        <w:t>的规模</w:t>
      </w:r>
      <w:r>
        <w:rPr>
          <w:rFonts w:hint="default" w:ascii="Times New Roman" w:hAnsi="Times New Roman" w:eastAsia="仿宋" w:cs="Times New Roman"/>
          <w:color w:val="000000" w:themeColor="text1"/>
          <w:kern w:val="0"/>
          <w:sz w:val="28"/>
          <w:szCs w:val="28"/>
          <w14:textFill>
            <w14:solidFill>
              <w14:schemeClr w14:val="tx1"/>
            </w14:solidFill>
          </w14:textFill>
        </w:rPr>
        <w:t>。项目总投资5600万元</w:t>
      </w:r>
      <w:r>
        <w:rPr>
          <w:rFonts w:hint="default" w:ascii="Times New Roman" w:hAnsi="Times New Roman" w:eastAsia="仿宋" w:cs="Times New Roman"/>
          <w:color w:val="000000" w:themeColor="text1"/>
          <w:kern w:val="0"/>
          <w:sz w:val="28"/>
          <w:szCs w:val="28"/>
          <w:lang w:eastAsia="zh-CN"/>
          <w14:textFill>
            <w14:solidFill>
              <w14:schemeClr w14:val="tx1"/>
            </w14:solidFill>
          </w14:textFill>
        </w:rPr>
        <w:t>，</w:t>
      </w:r>
      <w:r>
        <w:rPr>
          <w:rFonts w:hint="default" w:ascii="Times New Roman" w:hAnsi="Times New Roman" w:eastAsia="仿宋" w:cs="Times New Roman"/>
          <w:color w:val="000000" w:themeColor="text1"/>
          <w:kern w:val="0"/>
          <w:sz w:val="28"/>
          <w:szCs w:val="28"/>
          <w14:textFill>
            <w14:solidFill>
              <w14:schemeClr w14:val="tx1"/>
            </w14:solidFill>
          </w14:textFill>
        </w:rPr>
        <w:t>其中环保投资</w:t>
      </w:r>
      <w:r>
        <w:rPr>
          <w:rFonts w:hint="default" w:ascii="Times New Roman" w:hAnsi="Times New Roman" w:eastAsia="仿宋" w:cs="Times New Roman"/>
          <w:color w:val="000000" w:themeColor="text1"/>
          <w:sz w:val="28"/>
          <w:szCs w:val="28"/>
          <w14:textFill>
            <w14:solidFill>
              <w14:schemeClr w14:val="tx1"/>
            </w14:solidFill>
          </w14:textFill>
        </w:rPr>
        <w:t>100</w:t>
      </w:r>
      <w:r>
        <w:rPr>
          <w:rFonts w:hint="default" w:ascii="Times New Roman" w:hAnsi="Times New Roman" w:eastAsia="仿宋" w:cs="Times New Roman"/>
          <w:color w:val="000000" w:themeColor="text1"/>
          <w:kern w:val="0"/>
          <w:sz w:val="28"/>
          <w:szCs w:val="28"/>
          <w14:textFill>
            <w14:solidFill>
              <w14:schemeClr w14:val="tx1"/>
            </w14:solidFill>
          </w14:textFill>
        </w:rPr>
        <w:t>万元</w:t>
      </w:r>
      <w:r>
        <w:rPr>
          <w:rFonts w:hint="default" w:ascii="Times New Roman" w:hAnsi="Times New Roman" w:eastAsia="仿宋" w:cs="Times New Roman"/>
          <w:color w:val="000000" w:themeColor="text1"/>
          <w:kern w:val="0"/>
          <w:sz w:val="28"/>
          <w:szCs w:val="28"/>
          <w:lang w:eastAsia="zh-CN"/>
          <w14:textFill>
            <w14:solidFill>
              <w14:schemeClr w14:val="tx1"/>
            </w14:solidFill>
          </w14:textFill>
        </w:rPr>
        <w:t>，</w:t>
      </w:r>
      <w:r>
        <w:rPr>
          <w:rFonts w:hint="default" w:ascii="Times New Roman" w:hAnsi="Times New Roman" w:eastAsia="仿宋" w:cs="Times New Roman"/>
          <w:color w:val="000000" w:themeColor="text1"/>
          <w:kern w:val="0"/>
          <w:sz w:val="28"/>
          <w:szCs w:val="28"/>
          <w14:textFill>
            <w14:solidFill>
              <w14:schemeClr w14:val="tx1"/>
            </w14:solidFill>
          </w14:textFill>
        </w:rPr>
        <w:t>环保投资占总投资比例的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1.8</w:t>
      </w:r>
      <w:r>
        <w:rPr>
          <w:rFonts w:hint="default" w:ascii="Times New Roman" w:hAnsi="Times New Roman" w:eastAsia="仿宋" w:cs="Times New Roman"/>
          <w:color w:val="000000" w:themeColor="text1"/>
          <w:kern w:val="0"/>
          <w:sz w:val="28"/>
          <w:szCs w:val="28"/>
          <w14:textFill>
            <w14:solidFill>
              <w14:schemeClr w14:val="tx1"/>
            </w14:solidFill>
          </w14:textFill>
        </w:rPr>
        <w:t>%</w:t>
      </w:r>
      <w:r>
        <w:rPr>
          <w:rFonts w:hint="default" w:ascii="Times New Roman" w:hAnsi="Times New Roman" w:eastAsia="仿宋" w:cs="Times New Roman"/>
          <w:color w:val="000000" w:themeColor="text1"/>
          <w:spacing w:val="-2"/>
          <w:sz w:val="28"/>
          <w:szCs w:val="28"/>
          <w:lang w:eastAsia="zh-CN"/>
          <w14:textFill>
            <w14:solidFill>
              <w14:schemeClr w14:val="tx1"/>
            </w14:solidFill>
          </w14:textFill>
        </w:rPr>
        <w:t>。</w:t>
      </w:r>
    </w:p>
    <w:p w14:paraId="04674F04">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（二）环保审批情况及建设过程</w:t>
      </w:r>
    </w:p>
    <w:p w14:paraId="3C0D3067">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lang w:val="en-US" w:eastAsia="zh-CN"/>
        </w:rPr>
      </w:pPr>
      <w:bookmarkStart w:id="1" w:name="_Toc31500"/>
      <w:r>
        <w:rPr>
          <w:rFonts w:hint="default" w:ascii="Times New Roman" w:hAnsi="Times New Roman" w:eastAsia="仿宋" w:cs="Times New Roman"/>
          <w:color w:val="000000" w:themeColor="text1"/>
          <w:sz w:val="28"/>
          <w:szCs w:val="28"/>
          <w:lang w:val="en-US" w:eastAsia="zh-CN"/>
          <w14:textFill>
            <w14:solidFill>
              <w14:schemeClr w14:val="tx1"/>
            </w14:solidFill>
          </w14:textFill>
        </w:rPr>
        <w:t>2024</w:t>
      </w:r>
      <w:r>
        <w:rPr>
          <w:rFonts w:hint="default" w:ascii="Times New Roman" w:hAnsi="Times New Roman" w:eastAsia="仿宋" w:cs="Times New Roman"/>
          <w:color w:val="000000" w:themeColor="text1"/>
          <w:sz w:val="28"/>
          <w:szCs w:val="28"/>
          <w14:textFill>
            <w14:solidFill>
              <w14:schemeClr w14:val="tx1"/>
            </w14:solidFill>
          </w14:textFill>
        </w:rPr>
        <w:t>年</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4</w:t>
      </w:r>
      <w:r>
        <w:rPr>
          <w:rFonts w:hint="default" w:ascii="Times New Roman" w:hAnsi="Times New Roman" w:eastAsia="仿宋" w:cs="Times New Roman"/>
          <w:color w:val="000000" w:themeColor="text1"/>
          <w:sz w:val="28"/>
          <w:szCs w:val="28"/>
          <w14:textFill>
            <w14:solidFill>
              <w14:schemeClr w14:val="tx1"/>
            </w14:solidFill>
          </w14:textFill>
        </w:rPr>
        <w:t>月</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山东鑫润轩新型材料科技有限公司</w:t>
      </w:r>
      <w:r>
        <w:rPr>
          <w:rFonts w:hint="default" w:ascii="Times New Roman" w:hAnsi="Times New Roman" w:eastAsia="仿宋" w:cs="Times New Roman"/>
          <w:color w:val="000000" w:themeColor="text1"/>
          <w:sz w:val="28"/>
          <w:szCs w:val="28"/>
          <w14:textFill>
            <w14:solidFill>
              <w14:schemeClr w14:val="tx1"/>
            </w14:solidFill>
          </w14:textFill>
        </w:rPr>
        <w:t>委</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托山东鼎瀚生态环保有限公司编制了《山东鑫润轩新型材料科技有限公司60万吨/年有色金属冶炼渣综合利用项目环境影响报告表》，东营经济技术开发区审批服务部于2024年5月31日</w:t>
      </w:r>
      <w:r>
        <w:rPr>
          <w:rFonts w:hint="default" w:ascii="Times New Roman" w:hAnsi="Times New Roman" w:eastAsia="仿宋" w:cs="Times New Roman"/>
          <w:color w:val="000000" w:themeColor="text1"/>
          <w:sz w:val="28"/>
          <w:szCs w:val="28"/>
          <w:lang w:eastAsia="zh-CN"/>
          <w14:textFill>
            <w14:solidFill>
              <w14:schemeClr w14:val="tx1"/>
            </w14:solidFill>
          </w14:textFill>
        </w:rPr>
        <w:t>以</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东开管环审[2024]61号</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对该项目环境影响报告表进行了批复</w:t>
      </w:r>
      <w:r>
        <w:rPr>
          <w:rFonts w:hint="default" w:ascii="Times New Roman" w:hAnsi="Times New Roman" w:eastAsia="仿宋" w:cs="Times New Roman"/>
          <w:color w:val="auto"/>
          <w:sz w:val="28"/>
          <w:szCs w:val="28"/>
          <w:lang w:val="en-US" w:eastAsia="zh-CN"/>
        </w:rPr>
        <w:t>。</w:t>
      </w:r>
    </w:p>
    <w:bookmarkEnd w:id="1"/>
    <w:p w14:paraId="04D40C4F">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项目</w:t>
      </w:r>
      <w:r>
        <w:rPr>
          <w:rFonts w:hint="default" w:ascii="Times New Roman" w:hAnsi="Times New Roman" w:eastAsia="仿宋" w:cs="Times New Roman"/>
          <w:color w:val="000000" w:themeColor="text1"/>
          <w:sz w:val="28"/>
          <w:szCs w:val="28"/>
          <w14:textFill>
            <w14:solidFill>
              <w14:schemeClr w14:val="tx1"/>
            </w14:solidFill>
          </w14:textFill>
        </w:rPr>
        <w:t>开工建设</w:t>
      </w:r>
      <w:r>
        <w:rPr>
          <w:rFonts w:hint="default" w:ascii="Times New Roman" w:hAnsi="Times New Roman" w:eastAsia="仿宋" w:cs="Times New Roman"/>
          <w:color w:val="000000" w:themeColor="text1"/>
          <w:sz w:val="28"/>
          <w:szCs w:val="28"/>
          <w:lang w:eastAsia="zh-CN"/>
          <w14:textFill>
            <w14:solidFill>
              <w14:schemeClr w14:val="tx1"/>
            </w14:solidFill>
          </w14:textFill>
        </w:rPr>
        <w:t>时间</w:t>
      </w:r>
      <w:r>
        <w:rPr>
          <w:rFonts w:hint="default" w:ascii="Times New Roman" w:hAnsi="Times New Roman" w:eastAsia="仿宋" w:cs="Times New Roman"/>
          <w:color w:val="000000" w:themeColor="text1"/>
          <w:sz w:val="28"/>
          <w:szCs w:val="28"/>
          <w14:textFill>
            <w14:solidFill>
              <w14:schemeClr w14:val="tx1"/>
            </w14:solidFill>
          </w14:textFill>
        </w:rPr>
        <w:t>为</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2024年6月1日</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环境保护设施竣工时间为</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2024年8月27日</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p>
    <w:p w14:paraId="428A2141">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2024年10月山东鑫润轩新型材料科技有限公司有限公司委托</w:t>
      </w:r>
      <w:r>
        <w:rPr>
          <w:rFonts w:hint="default" w:ascii="Times New Roman" w:hAnsi="Times New Roman" w:eastAsia="仿宋" w:cs="Times New Roman"/>
          <w:color w:val="000000"/>
          <w:sz w:val="28"/>
          <w:szCs w:val="28"/>
          <w:highlight w:val="none"/>
          <w:lang w:val="en-US" w:eastAsia="zh-CN"/>
        </w:rPr>
        <w:t>山东鲁蒙检测有限公司</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对厂内进行了验收监测及现场检查</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山东鑫润轩新型材料科技有限公司</w:t>
      </w:r>
      <w:r>
        <w:rPr>
          <w:rFonts w:hint="default" w:ascii="Times New Roman" w:hAnsi="Times New Roman" w:eastAsia="仿宋" w:cs="Times New Roman"/>
          <w:color w:val="000000" w:themeColor="text1"/>
          <w:sz w:val="28"/>
          <w:szCs w:val="28"/>
          <w14:textFill>
            <w14:solidFill>
              <w14:schemeClr w14:val="tx1"/>
            </w14:solidFill>
          </w14:textFill>
        </w:rPr>
        <w:t>在结合监测结果并查阅相关文件和技术资料的基础上，编制完成了《</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山东鑫润轩新型材料科技有限公司有限公司</w:t>
      </w:r>
      <w:r>
        <w:rPr>
          <w:rFonts w:hint="default" w:ascii="Times New Roman" w:hAnsi="Times New Roman" w:eastAsia="仿宋" w:cs="Times New Roman"/>
          <w:color w:val="000000" w:themeColor="text1"/>
          <w:sz w:val="28"/>
          <w:szCs w:val="28"/>
          <w:lang w:eastAsia="zh-CN"/>
          <w14:textFill>
            <w14:solidFill>
              <w14:schemeClr w14:val="tx1"/>
            </w14:solidFill>
          </w14:textFill>
        </w:rPr>
        <w:t>60万吨/年有色金属冶炼渣综合利用项目</w:t>
      </w:r>
      <w:r>
        <w:rPr>
          <w:rFonts w:hint="default" w:ascii="Times New Roman" w:hAnsi="Times New Roman" w:eastAsia="仿宋" w:cs="Times New Roman"/>
          <w:color w:val="000000" w:themeColor="text1"/>
          <w:sz w:val="28"/>
          <w:szCs w:val="28"/>
          <w14:textFill>
            <w14:solidFill>
              <w14:schemeClr w14:val="tx1"/>
            </w14:solidFill>
          </w14:textFill>
        </w:rPr>
        <w:t>竣工环保验收监测报告》。</w:t>
      </w:r>
    </w:p>
    <w:p w14:paraId="352F1E70">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（三）投资情况</w:t>
      </w:r>
    </w:p>
    <w:p w14:paraId="1393930F">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本</w:t>
      </w:r>
      <w:r>
        <w:rPr>
          <w:rFonts w:hint="default" w:ascii="Times New Roman" w:hAnsi="Times New Roman" w:eastAsia="仿宋" w:cs="Times New Roman"/>
          <w:color w:val="000000" w:themeColor="text1"/>
          <w:sz w:val="28"/>
          <w:szCs w:val="28"/>
          <w:lang w:eastAsia="zh-CN"/>
          <w14:textFill>
            <w14:solidFill>
              <w14:schemeClr w14:val="tx1"/>
            </w14:solidFill>
          </w14:textFill>
        </w:rPr>
        <w:t>项</w:t>
      </w:r>
      <w:r>
        <w:rPr>
          <w:rFonts w:hint="default" w:ascii="Times New Roman" w:hAnsi="Times New Roman" w:eastAsia="仿宋" w:cs="Times New Roman"/>
          <w:color w:val="auto"/>
          <w:sz w:val="28"/>
          <w:szCs w:val="28"/>
          <w:lang w:eastAsia="zh-CN"/>
        </w:rPr>
        <w:t>目</w:t>
      </w:r>
      <w:r>
        <w:rPr>
          <w:rFonts w:hint="default" w:ascii="Times New Roman" w:hAnsi="Times New Roman" w:eastAsia="仿宋" w:cs="Times New Roman"/>
          <w:color w:val="auto"/>
          <w:sz w:val="28"/>
          <w:szCs w:val="28"/>
          <w:lang w:val="en-US" w:eastAsia="zh-CN"/>
        </w:rPr>
        <w:t>实际</w:t>
      </w:r>
      <w:r>
        <w:rPr>
          <w:rFonts w:hint="default" w:ascii="Times New Roman" w:hAnsi="Times New Roman" w:eastAsia="仿宋" w:cs="Times New Roman"/>
          <w:color w:val="auto"/>
          <w:sz w:val="28"/>
          <w:szCs w:val="28"/>
        </w:rPr>
        <w:t>总投资</w:t>
      </w:r>
      <w:r>
        <w:rPr>
          <w:rFonts w:hint="default" w:ascii="Times New Roman" w:hAnsi="Times New Roman" w:eastAsia="仿宋" w:cs="Times New Roman"/>
          <w:color w:val="000000" w:themeColor="text1"/>
          <w:kern w:val="0"/>
          <w:sz w:val="28"/>
          <w:szCs w:val="28"/>
          <w14:textFill>
            <w14:solidFill>
              <w14:schemeClr w14:val="tx1"/>
            </w14:solidFill>
          </w14:textFill>
        </w:rPr>
        <w:t>5600</w:t>
      </w:r>
      <w:r>
        <w:rPr>
          <w:rFonts w:hint="default" w:ascii="Times New Roman" w:hAnsi="Times New Roman" w:eastAsia="仿宋" w:cs="Times New Roman"/>
          <w:color w:val="auto"/>
          <w:sz w:val="28"/>
          <w:szCs w:val="28"/>
        </w:rPr>
        <w:t>万元，其中</w:t>
      </w:r>
      <w:r>
        <w:rPr>
          <w:rFonts w:hint="default" w:ascii="Times New Roman" w:hAnsi="Times New Roman" w:eastAsia="仿宋" w:cs="Times New Roman"/>
          <w:color w:val="auto"/>
          <w:sz w:val="28"/>
          <w:szCs w:val="28"/>
          <w:lang w:eastAsia="zh-CN"/>
        </w:rPr>
        <w:t>实际</w:t>
      </w:r>
      <w:r>
        <w:rPr>
          <w:rFonts w:hint="default" w:ascii="Times New Roman" w:hAnsi="Times New Roman" w:eastAsia="仿宋" w:cs="Times New Roman"/>
          <w:color w:val="auto"/>
          <w:sz w:val="28"/>
          <w:szCs w:val="28"/>
        </w:rPr>
        <w:t>环保投资</w:t>
      </w:r>
      <w:r>
        <w:rPr>
          <w:rFonts w:hint="default" w:ascii="Times New Roman" w:hAnsi="Times New Roman" w:eastAsia="仿宋" w:cs="Times New Roman"/>
          <w:color w:val="000000" w:themeColor="text1"/>
          <w:sz w:val="28"/>
          <w:szCs w:val="28"/>
          <w14:textFill>
            <w14:solidFill>
              <w14:schemeClr w14:val="tx1"/>
            </w14:solidFill>
          </w14:textFill>
        </w:rPr>
        <w:t>100</w:t>
      </w:r>
      <w:r>
        <w:rPr>
          <w:rFonts w:hint="default" w:ascii="Times New Roman" w:hAnsi="Times New Roman" w:eastAsia="仿宋" w:cs="Times New Roman"/>
          <w:color w:val="auto"/>
          <w:sz w:val="28"/>
          <w:szCs w:val="28"/>
        </w:rPr>
        <w:t>万元，环保投资占总投资比例的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1.8</w:t>
      </w:r>
      <w:r>
        <w:rPr>
          <w:rFonts w:hint="default" w:ascii="Times New Roman" w:hAnsi="Times New Roman" w:eastAsia="仿宋" w:cs="Times New Roman"/>
          <w:color w:val="auto"/>
          <w:sz w:val="28"/>
          <w:szCs w:val="28"/>
          <w:lang w:val="en-US" w:eastAsia="zh-CN"/>
        </w:rPr>
        <w:t>%</w:t>
      </w:r>
      <w:r>
        <w:rPr>
          <w:rFonts w:hint="default" w:ascii="Times New Roman" w:hAnsi="Times New Roman" w:eastAsia="仿宋" w:cs="Times New Roman"/>
          <w:color w:val="auto"/>
          <w:sz w:val="28"/>
          <w:szCs w:val="28"/>
          <w:lang w:eastAsia="zh-CN"/>
        </w:rPr>
        <w:t>。</w:t>
      </w:r>
    </w:p>
    <w:p w14:paraId="4F15D647">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（四）验收范围</w:t>
      </w:r>
    </w:p>
    <w:p w14:paraId="06CD9E9F">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本次</w:t>
      </w:r>
      <w:r>
        <w:rPr>
          <w:rFonts w:hint="default" w:ascii="Times New Roman" w:hAnsi="Times New Roman" w:eastAsia="仿宋" w:cs="Times New Roman"/>
          <w:color w:val="auto"/>
          <w:sz w:val="28"/>
          <w:szCs w:val="28"/>
          <w:lang w:val="zh-CN"/>
        </w:rPr>
        <w:t>验收范围为</w:t>
      </w:r>
      <w:r>
        <w:rPr>
          <w:rFonts w:hint="eastAsia" w:ascii="Times New Roman" w:hAnsi="Times New Roman" w:eastAsia="仿宋" w:cs="Times New Roman"/>
          <w:color w:val="auto"/>
          <w:sz w:val="28"/>
          <w:szCs w:val="28"/>
          <w:lang w:eastAsia="zh-CN"/>
        </w:rPr>
        <w:t>60万吨/年有色金属冶炼渣综合利用项目</w:t>
      </w:r>
      <w:r>
        <w:rPr>
          <w:rFonts w:hint="default" w:ascii="Times New Roman" w:hAnsi="Times New Roman" w:eastAsia="仿宋" w:cs="Times New Roman"/>
          <w:color w:val="auto"/>
          <w:sz w:val="28"/>
          <w:szCs w:val="28"/>
          <w:lang w:val="zh-CN"/>
        </w:rPr>
        <w:t>环保设施建设及达标排放情况</w:t>
      </w:r>
      <w:r>
        <w:rPr>
          <w:rFonts w:hint="default" w:ascii="Times New Roman" w:hAnsi="Times New Roman" w:eastAsia="仿宋" w:cs="Times New Roman"/>
          <w:color w:val="auto"/>
          <w:sz w:val="28"/>
          <w:szCs w:val="28"/>
        </w:rPr>
        <w:t>。</w:t>
      </w:r>
    </w:p>
    <w:p w14:paraId="6E737158">
      <w:pPr>
        <w:pStyle w:val="25"/>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bCs/>
          <w:color w:val="auto"/>
          <w:sz w:val="28"/>
          <w:szCs w:val="28"/>
        </w:rPr>
        <w:t>二、工程变动情况</w:t>
      </w:r>
    </w:p>
    <w:p w14:paraId="4771244D">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kern w:val="0"/>
          <w:sz w:val="28"/>
          <w:szCs w:val="28"/>
          <w:lang w:val="en-US" w:eastAsia="zh-CN" w:bidi="ar"/>
          <w14:textFill>
            <w14:solidFill>
              <w14:schemeClr w14:val="tx1"/>
            </w14:solidFill>
          </w14:textFill>
        </w:rPr>
        <w:t>本项目生产规模未发生变化；</w:t>
      </w:r>
    </w:p>
    <w:p w14:paraId="1B9A6653">
      <w:pPr>
        <w:keepNext w:val="0"/>
        <w:keepLines w:val="0"/>
        <w:pageBreakBefore w:val="0"/>
        <w:widowControl w:val="0"/>
        <w:numPr>
          <w:ilvl w:val="0"/>
          <w:numId w:val="3"/>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spacing w:val="0"/>
          <w:sz w:val="28"/>
          <w:szCs w:val="28"/>
          <w14:textFill>
            <w14:solidFill>
              <w14:schemeClr w14:val="tx1"/>
            </w14:solidFill>
          </w14:textFill>
        </w:rPr>
      </w:pPr>
      <w:r>
        <w:rPr>
          <w:rFonts w:hint="default" w:ascii="Times New Roman" w:hAnsi="Times New Roman" w:eastAsia="仿宋" w:cs="Times New Roman"/>
          <w:bCs/>
          <w:color w:val="000000" w:themeColor="text1"/>
          <w:spacing w:val="0"/>
          <w:sz w:val="28"/>
          <w:szCs w:val="28"/>
          <w14:textFill>
            <w14:solidFill>
              <w14:schemeClr w14:val="tx1"/>
            </w14:solidFill>
          </w14:textFill>
        </w:rPr>
        <w:t>本项目建设地点未发生变化，且防护距离内无新增敏感点；</w:t>
      </w:r>
    </w:p>
    <w:p w14:paraId="3AC8EF04">
      <w:pPr>
        <w:pStyle w:val="33"/>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spacing w:val="0"/>
          <w:sz w:val="28"/>
          <w:szCs w:val="28"/>
          <w:highlight w:val="none"/>
          <w14:textFill>
            <w14:solidFill>
              <w14:schemeClr w14:val="tx1"/>
            </w14:solidFill>
          </w14:textFill>
        </w:rPr>
      </w:pPr>
      <w:r>
        <w:rPr>
          <w:rFonts w:hint="default" w:ascii="Times New Roman" w:hAnsi="Times New Roman" w:eastAsia="仿宋" w:cs="Times New Roman"/>
          <w:color w:val="000000" w:themeColor="text1"/>
          <w:spacing w:val="0"/>
          <w:sz w:val="28"/>
          <w:szCs w:val="28"/>
          <w:lang w:eastAsia="zh-CN"/>
          <w14:textFill>
            <w14:solidFill>
              <w14:schemeClr w14:val="tx1"/>
            </w14:solidFill>
          </w14:textFill>
        </w:rPr>
        <w:t>（</w:t>
      </w:r>
      <w:r>
        <w:rPr>
          <w:rFonts w:hint="default" w:ascii="Times New Roman" w:hAnsi="Times New Roman" w:eastAsia="仿宋" w:cs="Times New Roman"/>
          <w:color w:val="000000" w:themeColor="text1"/>
          <w:spacing w:val="0"/>
          <w:sz w:val="28"/>
          <w:szCs w:val="28"/>
          <w:lang w:val="en-US" w:eastAsia="zh-CN"/>
          <w14:textFill>
            <w14:solidFill>
              <w14:schemeClr w14:val="tx1"/>
            </w14:solidFill>
          </w14:textFill>
        </w:rPr>
        <w:t>3</w:t>
      </w:r>
      <w:r>
        <w:rPr>
          <w:rFonts w:hint="default" w:ascii="Times New Roman" w:hAnsi="Times New Roman" w:eastAsia="仿宋" w:cs="Times New Roman"/>
          <w:color w:val="000000" w:themeColor="text1"/>
          <w:spacing w:val="0"/>
          <w:sz w:val="28"/>
          <w:szCs w:val="28"/>
          <w:lang w:eastAsia="zh-CN"/>
          <w14:textFill>
            <w14:solidFill>
              <w14:schemeClr w14:val="tx1"/>
            </w14:solidFill>
          </w14:textFill>
        </w:rPr>
        <w:t>）</w:t>
      </w:r>
      <w:r>
        <w:rPr>
          <w:rFonts w:hint="default" w:ascii="Times New Roman" w:hAnsi="Times New Roman" w:eastAsia="仿宋" w:cs="Times New Roman"/>
          <w:bCs/>
          <w:color w:val="000000" w:themeColor="text1"/>
          <w:sz w:val="28"/>
          <w:szCs w:val="28"/>
          <w14:textFill>
            <w14:solidFill>
              <w14:schemeClr w14:val="tx1"/>
            </w14:solidFill>
          </w14:textFill>
        </w:rPr>
        <w:t>本项目生产工艺未发生变化</w:t>
      </w:r>
      <w:r>
        <w:rPr>
          <w:rFonts w:hint="default" w:ascii="Times New Roman" w:hAnsi="Times New Roman" w:eastAsia="仿宋" w:cs="Times New Roman"/>
          <w:bCs/>
          <w:color w:val="000000" w:themeColor="text1"/>
          <w:spacing w:val="0"/>
          <w:sz w:val="28"/>
          <w:szCs w:val="28"/>
          <w:highlight w:val="none"/>
          <w14:textFill>
            <w14:solidFill>
              <w14:schemeClr w14:val="tx1"/>
            </w14:solidFill>
          </w14:textFill>
        </w:rPr>
        <w:t>；</w:t>
      </w:r>
    </w:p>
    <w:p w14:paraId="3EDF8217">
      <w:pPr>
        <w:pStyle w:val="33"/>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 w:cs="Times New Roman"/>
          <w:bCs/>
          <w:color w:val="000000" w:themeColor="text1"/>
          <w:sz w:val="28"/>
          <w:szCs w:val="28"/>
          <w:lang w:val="en-US" w:eastAsia="zh-CN"/>
          <w14:textFill>
            <w14:solidFill>
              <w14:schemeClr w14:val="tx1"/>
            </w14:solidFill>
          </w14:textFill>
        </w:rPr>
        <w:t>（4）</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本项目项目组成发生变化，但环境防护距离范围未发生变化，未新增敏感点，因此不属于重大变动；</w:t>
      </w:r>
    </w:p>
    <w:p w14:paraId="0024D7B4">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原环评中建设</w:t>
      </w:r>
      <w:r>
        <w:rPr>
          <w:rFonts w:hint="default" w:ascii="Times New Roman" w:hAnsi="Times New Roman" w:eastAsia="仿宋" w:cs="Times New Roman"/>
          <w:color w:val="000000" w:themeColor="text1"/>
          <w:sz w:val="28"/>
          <w:szCs w:val="28"/>
          <w:lang w:eastAsia="zh-CN"/>
          <w14:textFill>
            <w14:solidFill>
              <w14:schemeClr w14:val="tx1"/>
            </w14:solidFill>
          </w14:textFill>
        </w:rPr>
        <w:t>一间占地面积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8</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lang w:eastAsia="zh-CN"/>
          <w14:textFill>
            <w14:solidFill>
              <w14:schemeClr w14:val="tx1"/>
            </w14:solidFill>
          </w14:textFill>
        </w:rPr>
        <w:t>的危废暂存间</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；实际生产过程中建</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设</w:t>
      </w:r>
      <w:r>
        <w:rPr>
          <w:rFonts w:hint="default" w:ascii="Times New Roman" w:hAnsi="Times New Roman" w:eastAsia="仿宋" w:cs="Times New Roman"/>
          <w:color w:val="000000" w:themeColor="text1"/>
          <w:sz w:val="28"/>
          <w:szCs w:val="28"/>
          <w:lang w:eastAsia="zh-CN"/>
          <w14:textFill>
            <w14:solidFill>
              <w14:schemeClr w14:val="tx1"/>
            </w14:solidFill>
          </w14:textFill>
        </w:rPr>
        <w:t>一间占地面积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lang w:eastAsia="zh-CN"/>
          <w14:textFill>
            <w14:solidFill>
              <w14:schemeClr w14:val="tx1"/>
            </w14:solidFill>
          </w14:textFill>
        </w:rPr>
        <w:t>的危废暂存间</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w:t>
      </w:r>
    </w:p>
    <w:p w14:paraId="10081CF9">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 w:cs="Times New Roman"/>
          <w:color w:val="000000" w:themeColor="text1"/>
          <w:kern w:val="2"/>
          <w:sz w:val="28"/>
          <w:szCs w:val="28"/>
          <w:lang w:val="en-US" w:eastAsia="zh-CN" w:bidi="ar-SA"/>
          <w14:textFill>
            <w14:solidFill>
              <w14:schemeClr w14:val="tx1"/>
            </w14:solidFill>
          </w14:textFill>
        </w:rPr>
        <w:t>（5）</w:t>
      </w:r>
      <w:r>
        <w:rPr>
          <w:rFonts w:hint="default" w:ascii="Times New Roman" w:hAnsi="Times New Roman" w:eastAsia="仿宋" w:cs="Times New Roman"/>
          <w:color w:val="000000" w:themeColor="text1"/>
          <w:sz w:val="28"/>
          <w:szCs w:val="28"/>
          <w:highlight w:val="none"/>
          <w14:textFill>
            <w14:solidFill>
              <w14:schemeClr w14:val="tx1"/>
            </w14:solidFill>
          </w14:textFill>
        </w:rPr>
        <w:t>本项目生产设备</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因实际生产需求</w:t>
      </w:r>
      <w:r>
        <w:rPr>
          <w:rFonts w:hint="default" w:ascii="Times New Roman" w:hAnsi="Times New Roman" w:eastAsia="仿宋" w:cs="Times New Roman"/>
          <w:color w:val="000000" w:themeColor="text1"/>
          <w:sz w:val="28"/>
          <w:szCs w:val="28"/>
          <w:highlight w:val="none"/>
          <w14:textFill>
            <w14:solidFill>
              <w14:schemeClr w14:val="tx1"/>
            </w14:solidFill>
          </w14:textFill>
        </w:rPr>
        <w:t>发生变化</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，但生产规模未发生变化，因此不属于重大变动；</w:t>
      </w:r>
    </w:p>
    <w:p w14:paraId="15101F00">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原环评购置4台规格型号为</w:t>
      </w:r>
      <w:r>
        <w:rPr>
          <w:rFonts w:hint="default" w:ascii="Times New Roman" w:hAnsi="Times New Roman" w:eastAsia="仿宋" w:cs="Times New Roman"/>
          <w:color w:val="000000" w:themeColor="text1"/>
          <w:sz w:val="28"/>
          <w:szCs w:val="28"/>
          <w:highlight w:val="none"/>
          <w14:textFill>
            <w14:solidFill>
              <w14:schemeClr w14:val="tx1"/>
            </w14:solidFill>
          </w14:textFill>
        </w:rPr>
        <w:t>HFQC-5</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16</w:t>
      </w:r>
      <w:r>
        <w:rPr>
          <w:rFonts w:hint="default" w:ascii="Times New Roman" w:hAnsi="Times New Roman" w:eastAsia="仿宋" w:cs="Times New Roman"/>
          <w:color w:val="000000" w:themeColor="text1"/>
          <w:sz w:val="28"/>
          <w:szCs w:val="28"/>
          <w:highlight w:val="none"/>
          <w14:textFill>
            <w14:solidFill>
              <w14:schemeClr w14:val="tx1"/>
            </w14:solidFill>
          </w14:textFill>
        </w:rPr>
        <w:t>r/min</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sz w:val="28"/>
          <w:szCs w:val="28"/>
          <w:highlight w:val="none"/>
          <w14:textFill>
            <w14:solidFill>
              <w14:schemeClr w14:val="tx1"/>
            </w14:solidFill>
          </w14:textFill>
        </w:rPr>
        <w:t>强磁选机</w:t>
      </w:r>
      <w:r>
        <w:rPr>
          <w:rFonts w:hint="default" w:ascii="Times New Roman" w:hAnsi="Times New Roman" w:eastAsia="仿宋" w:cs="Times New Roman"/>
          <w:color w:val="000000" w:themeColor="text1"/>
          <w:kern w:val="0"/>
          <w:sz w:val="28"/>
          <w:szCs w:val="28"/>
          <w:vertAlign w:val="baseline"/>
          <w:lang w:val="en-US"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16</w:t>
      </w:r>
      <w:r>
        <w:rPr>
          <w:rFonts w:hint="default" w:ascii="Times New Roman" w:hAnsi="Times New Roman" w:eastAsia="仿宋" w:cs="Times New Roman"/>
          <w:color w:val="000000" w:themeColor="text1"/>
          <w:kern w:val="0"/>
          <w:sz w:val="28"/>
          <w:szCs w:val="28"/>
          <w:vertAlign w:val="baseline"/>
          <w:lang w:val="en-US" w:eastAsia="zh-CN"/>
          <w14:textFill>
            <w14:solidFill>
              <w14:schemeClr w14:val="tx1"/>
            </w14:solidFill>
          </w14:textFill>
        </w:rPr>
        <w:t>台</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规格型号为</w:t>
      </w:r>
      <w:r>
        <w:rPr>
          <w:rFonts w:hint="default" w:ascii="Times New Roman" w:hAnsi="Times New Roman" w:eastAsia="仿宋" w:cs="Times New Roman"/>
          <w:color w:val="000000" w:themeColor="text1"/>
          <w:sz w:val="28"/>
          <w:szCs w:val="28"/>
          <w:highlight w:val="none"/>
          <w14:textFill>
            <w14:solidFill>
              <w14:schemeClr w14:val="tx1"/>
            </w14:solidFill>
          </w14:textFill>
        </w:rPr>
        <w:t>HFPC-4</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16</w:t>
      </w:r>
      <w:r>
        <w:rPr>
          <w:rFonts w:hint="default" w:ascii="Times New Roman" w:hAnsi="Times New Roman" w:eastAsia="仿宋" w:cs="Times New Roman"/>
          <w:color w:val="000000" w:themeColor="text1"/>
          <w:sz w:val="28"/>
          <w:szCs w:val="28"/>
          <w:highlight w:val="none"/>
          <w14:textFill>
            <w14:solidFill>
              <w14:schemeClr w14:val="tx1"/>
            </w14:solidFill>
          </w14:textFill>
        </w:rPr>
        <w:t>r/min</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sz w:val="28"/>
          <w:szCs w:val="28"/>
          <w:highlight w:val="none"/>
          <w14:textFill>
            <w14:solidFill>
              <w14:schemeClr w14:val="tx1"/>
            </w14:solidFill>
          </w14:textFill>
        </w:rPr>
        <w:t>弱磁选机</w:t>
      </w:r>
      <w:r>
        <w:rPr>
          <w:rFonts w:hint="default" w:ascii="Times New Roman" w:hAnsi="Times New Roman" w:eastAsia="仿宋" w:cs="Times New Roman"/>
          <w:color w:val="000000" w:themeColor="text1"/>
          <w:kern w:val="0"/>
          <w:sz w:val="28"/>
          <w:szCs w:val="28"/>
          <w:vertAlign w:val="baseline"/>
          <w:lang w:val="en-US" w:eastAsia="zh-CN"/>
          <w14:textFill>
            <w14:solidFill>
              <w14:schemeClr w14:val="tx1"/>
            </w14:solidFill>
          </w14:textFill>
        </w:rPr>
        <w:t>、4台</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规格型号为</w:t>
      </w:r>
      <w:r>
        <w:rPr>
          <w:rFonts w:hint="default" w:ascii="Times New Roman" w:hAnsi="Times New Roman" w:eastAsia="仿宋" w:cs="Times New Roman"/>
          <w:color w:val="000000" w:themeColor="text1"/>
          <w:sz w:val="28"/>
          <w:szCs w:val="28"/>
          <w:highlight w:val="none"/>
          <w14:textFill>
            <w14:solidFill>
              <w14:schemeClr w14:val="tx1"/>
            </w14:solidFill>
          </w14:textFill>
        </w:rPr>
        <w:t>BY-80</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过滤面积50m</w:t>
      </w:r>
      <w:r>
        <w:rPr>
          <w:rFonts w:hint="default" w:ascii="Times New Roman" w:hAnsi="Times New Roman" w:eastAsia="仿宋" w:cs="Times New Roman"/>
          <w:color w:val="000000" w:themeColor="text1"/>
          <w:sz w:val="28"/>
          <w:szCs w:val="28"/>
          <w:highlight w:val="none"/>
          <w:vertAlign w:val="superscript"/>
          <w:lang w:val="en-US" w:eastAsia="zh-CN"/>
          <w14:textFill>
            <w14:solidFill>
              <w14:schemeClr w14:val="tx1"/>
            </w14:solidFill>
          </w14:textFill>
        </w:rPr>
        <w:t>2</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sz w:val="28"/>
          <w:szCs w:val="28"/>
          <w:highlight w:val="none"/>
          <w14:textFill>
            <w14:solidFill>
              <w14:schemeClr w14:val="tx1"/>
            </w14:solidFill>
          </w14:textFill>
        </w:rPr>
        <w:t>陶瓷过滤机</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kern w:val="0"/>
          <w:sz w:val="28"/>
          <w:szCs w:val="28"/>
          <w:vertAlign w:val="baseline"/>
          <w:lang w:val="en-US" w:eastAsia="zh-CN"/>
          <w14:textFill>
            <w14:solidFill>
              <w14:schemeClr w14:val="tx1"/>
            </w14:solidFill>
          </w14:textFill>
        </w:rPr>
        <w:t>4台</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规格型号为</w:t>
      </w:r>
      <w:r>
        <w:rPr>
          <w:rFonts w:hint="default" w:ascii="Times New Roman" w:hAnsi="Times New Roman" w:eastAsia="仿宋" w:cs="Times New Roman"/>
          <w:color w:val="000000" w:themeColor="text1"/>
          <w:sz w:val="28"/>
          <w:szCs w:val="28"/>
          <w:highlight w:val="none"/>
          <w14:textFill>
            <w14:solidFill>
              <w14:schemeClr w14:val="tx1"/>
            </w14:solidFill>
          </w14:textFill>
        </w:rPr>
        <w:t>BX-60</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过滤面积15m</w:t>
      </w:r>
      <w:r>
        <w:rPr>
          <w:rFonts w:hint="default" w:ascii="Times New Roman" w:hAnsi="Times New Roman" w:eastAsia="仿宋" w:cs="Times New Roman"/>
          <w:color w:val="000000" w:themeColor="text1"/>
          <w:sz w:val="28"/>
          <w:szCs w:val="28"/>
          <w:highlight w:val="none"/>
          <w:vertAlign w:val="superscript"/>
          <w:lang w:val="en-US" w:eastAsia="zh-CN"/>
          <w14:textFill>
            <w14:solidFill>
              <w14:schemeClr w14:val="tx1"/>
            </w14:solidFill>
          </w14:textFill>
        </w:rPr>
        <w:t>2</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sz w:val="28"/>
          <w:szCs w:val="28"/>
          <w:highlight w:val="none"/>
          <w14:textFill>
            <w14:solidFill>
              <w14:schemeClr w14:val="tx1"/>
            </w14:solidFill>
          </w14:textFill>
        </w:rPr>
        <w:t>板式过滤机</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4台规格型号为</w:t>
      </w:r>
      <w:r>
        <w:rPr>
          <w:rFonts w:hint="default" w:ascii="Times New Roman" w:hAnsi="Times New Roman" w:eastAsia="仿宋" w:cs="Times New Roman"/>
          <w:color w:val="000000" w:themeColor="text1"/>
          <w:sz w:val="28"/>
          <w:szCs w:val="28"/>
          <w:highlight w:val="none"/>
          <w14:textFill>
            <w14:solidFill>
              <w14:schemeClr w14:val="tx1"/>
            </w14:solidFill>
          </w14:textFill>
        </w:rPr>
        <w:t>ZMEB253</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sz w:val="28"/>
          <w:szCs w:val="28"/>
          <w:highlight w:val="none"/>
          <w14:textFill>
            <w14:solidFill>
              <w14:schemeClr w14:val="tx1"/>
            </w14:solidFill>
          </w14:textFill>
        </w:rPr>
        <w:t>真空泵</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8台规格型号为</w:t>
      </w:r>
      <w:r>
        <w:rPr>
          <w:rFonts w:hint="default" w:ascii="Times New Roman" w:hAnsi="Times New Roman" w:eastAsia="仿宋" w:cs="Times New Roman"/>
          <w:color w:val="000000" w:themeColor="text1"/>
          <w:sz w:val="28"/>
          <w:szCs w:val="28"/>
          <w:highlight w:val="none"/>
          <w14:textFill>
            <w14:solidFill>
              <w14:schemeClr w14:val="tx1"/>
            </w14:solidFill>
          </w14:textFill>
        </w:rPr>
        <w:t>YZ100-30B</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sz w:val="28"/>
          <w:szCs w:val="28"/>
          <w:highlight w:val="none"/>
          <w14:textFill>
            <w14:solidFill>
              <w14:schemeClr w14:val="tx1"/>
            </w14:solidFill>
          </w14:textFill>
        </w:rPr>
        <w:t>渣浆泵</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5台规格型号为</w:t>
      </w:r>
      <w:r>
        <w:rPr>
          <w:rFonts w:hint="default" w:ascii="Times New Roman" w:hAnsi="Times New Roman" w:eastAsia="仿宋" w:cs="Times New Roman"/>
          <w:color w:val="000000" w:themeColor="text1"/>
          <w:sz w:val="28"/>
          <w:szCs w:val="28"/>
          <w:highlight w:val="none"/>
          <w14:textFill>
            <w14:solidFill>
              <w14:schemeClr w14:val="tx1"/>
            </w14:solidFill>
          </w14:textFill>
        </w:rPr>
        <w:t>50型</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sz w:val="28"/>
          <w:szCs w:val="28"/>
          <w:highlight w:val="none"/>
          <w14:textFill>
            <w14:solidFill>
              <w14:schemeClr w14:val="tx1"/>
            </w14:solidFill>
          </w14:textFill>
        </w:rPr>
        <w:t>装载机</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4台规格型号为</w:t>
      </w:r>
      <w:r>
        <w:rPr>
          <w:rFonts w:hint="default" w:ascii="Times New Roman" w:hAnsi="Times New Roman" w:eastAsia="仿宋" w:cs="Times New Roman"/>
          <w:color w:val="000000" w:themeColor="text1"/>
          <w:sz w:val="28"/>
          <w:szCs w:val="28"/>
          <w:highlight w:val="none"/>
          <w14:textFill>
            <w14:solidFill>
              <w14:schemeClr w14:val="tx1"/>
            </w14:solidFill>
          </w14:textFill>
        </w:rPr>
        <w:t>FX-125</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sz w:val="28"/>
          <w:szCs w:val="28"/>
          <w:highlight w:val="none"/>
          <w14:textFill>
            <w14:solidFill>
              <w14:schemeClr w14:val="tx1"/>
            </w14:solidFill>
          </w14:textFill>
        </w:rPr>
        <w:t>旋流器</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4台规格型号为</w:t>
      </w:r>
      <w:r>
        <w:rPr>
          <w:rFonts w:hint="default" w:ascii="Times New Roman" w:hAnsi="Times New Roman" w:eastAsia="仿宋" w:cs="Times New Roman"/>
          <w:color w:val="000000" w:themeColor="text1"/>
          <w:sz w:val="28"/>
          <w:szCs w:val="28"/>
          <w:highlight w:val="none"/>
          <w14:textFill>
            <w14:solidFill>
              <w14:schemeClr w14:val="tx1"/>
            </w14:solidFill>
          </w14:textFill>
        </w:rPr>
        <w:t>300型</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sz w:val="28"/>
          <w:szCs w:val="28"/>
          <w:highlight w:val="none"/>
          <w14:textFill>
            <w14:solidFill>
              <w14:schemeClr w14:val="tx1"/>
            </w14:solidFill>
          </w14:textFill>
        </w:rPr>
        <w:t>浓密机</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实际生产过程中</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购置3台规格型号为</w:t>
      </w:r>
      <w:r>
        <w:rPr>
          <w:rFonts w:hint="default" w:ascii="Times New Roman" w:hAnsi="Times New Roman" w:eastAsia="仿宋" w:cs="Times New Roman"/>
          <w:b w:val="0"/>
          <w:bCs w:val="0"/>
          <w:color w:val="000000" w:themeColor="text1"/>
          <w:sz w:val="28"/>
          <w:szCs w:val="28"/>
          <w14:textFill>
            <w14:solidFill>
              <w14:schemeClr w14:val="tx1"/>
            </w14:solidFill>
          </w14:textFill>
        </w:rPr>
        <w:t>HFQC-5</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22</w:t>
      </w:r>
      <w:r>
        <w:rPr>
          <w:rFonts w:hint="default" w:ascii="Times New Roman" w:hAnsi="Times New Roman" w:eastAsia="仿宋" w:cs="Times New Roman"/>
          <w:b w:val="0"/>
          <w:bCs w:val="0"/>
          <w:color w:val="000000" w:themeColor="text1"/>
          <w:sz w:val="28"/>
          <w:szCs w:val="28"/>
          <w14:textFill>
            <w14:solidFill>
              <w14:schemeClr w14:val="tx1"/>
            </w14:solidFill>
          </w14:textFill>
        </w:rPr>
        <w:t>r/min</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b w:val="0"/>
          <w:bCs w:val="0"/>
          <w:color w:val="000000" w:themeColor="text1"/>
          <w:sz w:val="28"/>
          <w:szCs w:val="28"/>
          <w14:textFill>
            <w14:solidFill>
              <w14:schemeClr w14:val="tx1"/>
            </w14:solidFill>
          </w14:textFill>
        </w:rPr>
        <w:t>强磁选机</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、12台规格型号为</w:t>
      </w:r>
      <w:r>
        <w:rPr>
          <w:rFonts w:hint="default" w:ascii="Times New Roman" w:hAnsi="Times New Roman" w:eastAsia="仿宋" w:cs="Times New Roman"/>
          <w:b w:val="0"/>
          <w:bCs w:val="0"/>
          <w:color w:val="000000" w:themeColor="text1"/>
          <w:sz w:val="28"/>
          <w:szCs w:val="28"/>
          <w14:textFill>
            <w14:solidFill>
              <w14:schemeClr w14:val="tx1"/>
            </w14:solidFill>
          </w14:textFill>
        </w:rPr>
        <w:t>HFPC-4</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22</w:t>
      </w:r>
      <w:r>
        <w:rPr>
          <w:rFonts w:hint="default" w:ascii="Times New Roman" w:hAnsi="Times New Roman" w:eastAsia="仿宋" w:cs="Times New Roman"/>
          <w:b w:val="0"/>
          <w:bCs w:val="0"/>
          <w:color w:val="000000" w:themeColor="text1"/>
          <w:sz w:val="28"/>
          <w:szCs w:val="28"/>
          <w14:textFill>
            <w14:solidFill>
              <w14:schemeClr w14:val="tx1"/>
            </w14:solidFill>
          </w14:textFill>
        </w:rPr>
        <w:t>r/min</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color w:val="000000" w:themeColor="text1"/>
          <w:sz w:val="28"/>
          <w:szCs w:val="28"/>
          <w:highlight w:val="none"/>
          <w14:textFill>
            <w14:solidFill>
              <w14:schemeClr w14:val="tx1"/>
            </w14:solidFill>
          </w14:textFill>
        </w:rPr>
        <w:t>弱磁选机</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、2台规格型号为</w:t>
      </w:r>
      <w:r>
        <w:rPr>
          <w:rFonts w:hint="default" w:ascii="Times New Roman" w:hAnsi="Times New Roman" w:eastAsia="仿宋" w:cs="Times New Roman"/>
          <w:b w:val="0"/>
          <w:bCs w:val="0"/>
          <w:color w:val="000000" w:themeColor="text1"/>
          <w:sz w:val="28"/>
          <w:szCs w:val="28"/>
          <w14:textFill>
            <w14:solidFill>
              <w14:schemeClr w14:val="tx1"/>
            </w14:solidFill>
          </w14:textFill>
        </w:rPr>
        <w:t>BY-80</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过滤面积60m</w:t>
      </w:r>
      <w:r>
        <w:rPr>
          <w:rFonts w:hint="default" w:ascii="Times New Roman" w:hAnsi="Times New Roman" w:eastAsia="仿宋" w:cs="Times New Roman"/>
          <w:b w:val="0"/>
          <w:bCs w:val="0"/>
          <w:color w:val="000000" w:themeColor="text1"/>
          <w:sz w:val="28"/>
          <w:szCs w:val="28"/>
          <w:vertAlign w:val="superscript"/>
          <w:lang w:val="en-US" w:eastAsia="zh-CN"/>
          <w14:textFill>
            <w14:solidFill>
              <w14:schemeClr w14:val="tx1"/>
            </w14:solidFill>
          </w14:textFill>
        </w:rPr>
        <w:t>2</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b w:val="0"/>
          <w:bCs w:val="0"/>
          <w:color w:val="000000" w:themeColor="text1"/>
          <w:sz w:val="28"/>
          <w:szCs w:val="28"/>
          <w14:textFill>
            <w14:solidFill>
              <w14:schemeClr w14:val="tx1"/>
            </w14:solidFill>
          </w14:textFill>
        </w:rPr>
        <w:t>陶瓷过滤机</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1台规格型号为</w:t>
      </w:r>
      <w:r>
        <w:rPr>
          <w:rFonts w:hint="default" w:ascii="Times New Roman" w:hAnsi="Times New Roman" w:eastAsia="仿宋" w:cs="Times New Roman"/>
          <w:b w:val="0"/>
          <w:bCs w:val="0"/>
          <w:color w:val="000000" w:themeColor="text1"/>
          <w:sz w:val="28"/>
          <w:szCs w:val="28"/>
          <w14:textFill>
            <w14:solidFill>
              <w14:schemeClr w14:val="tx1"/>
            </w14:solidFill>
          </w14:textFill>
        </w:rPr>
        <w:t>BY-80</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过滤面积80m</w:t>
      </w:r>
      <w:r>
        <w:rPr>
          <w:rFonts w:hint="default" w:ascii="Times New Roman" w:hAnsi="Times New Roman" w:eastAsia="仿宋" w:cs="Times New Roman"/>
          <w:b w:val="0"/>
          <w:bCs w:val="0"/>
          <w:color w:val="000000" w:themeColor="text1"/>
          <w:sz w:val="28"/>
          <w:szCs w:val="28"/>
          <w:vertAlign w:val="superscript"/>
          <w:lang w:val="en-US" w:eastAsia="zh-CN"/>
          <w14:textFill>
            <w14:solidFill>
              <w14:schemeClr w14:val="tx1"/>
            </w14:solidFill>
          </w14:textFill>
        </w:rPr>
        <w:t>2</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b w:val="0"/>
          <w:bCs w:val="0"/>
          <w:color w:val="000000" w:themeColor="text1"/>
          <w:sz w:val="28"/>
          <w:szCs w:val="28"/>
          <w14:textFill>
            <w14:solidFill>
              <w14:schemeClr w14:val="tx1"/>
            </w14:solidFill>
          </w14:textFill>
        </w:rPr>
        <w:t>陶瓷过滤机</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1台规格型号为</w:t>
      </w:r>
      <w:r>
        <w:rPr>
          <w:rFonts w:hint="default" w:ascii="Times New Roman" w:hAnsi="Times New Roman" w:eastAsia="仿宋" w:cs="Times New Roman"/>
          <w:b w:val="0"/>
          <w:bCs w:val="0"/>
          <w:color w:val="000000" w:themeColor="text1"/>
          <w:sz w:val="28"/>
          <w:szCs w:val="28"/>
          <w14:textFill>
            <w14:solidFill>
              <w14:schemeClr w14:val="tx1"/>
            </w14:solidFill>
          </w14:textFill>
        </w:rPr>
        <w:t>BX-60</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过滤面积40m</w:t>
      </w:r>
      <w:r>
        <w:rPr>
          <w:rFonts w:hint="default" w:ascii="Times New Roman" w:hAnsi="Times New Roman" w:eastAsia="仿宋" w:cs="Times New Roman"/>
          <w:b w:val="0"/>
          <w:bCs w:val="0"/>
          <w:color w:val="000000" w:themeColor="text1"/>
          <w:sz w:val="28"/>
          <w:szCs w:val="28"/>
          <w:vertAlign w:val="superscript"/>
          <w:lang w:val="en-US" w:eastAsia="zh-CN"/>
          <w14:textFill>
            <w14:solidFill>
              <w14:schemeClr w14:val="tx1"/>
            </w14:solidFill>
          </w14:textFill>
        </w:rPr>
        <w:t>2</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b w:val="0"/>
          <w:bCs w:val="0"/>
          <w:color w:val="000000" w:themeColor="text1"/>
          <w:sz w:val="28"/>
          <w:szCs w:val="28"/>
          <w14:textFill>
            <w14:solidFill>
              <w14:schemeClr w14:val="tx1"/>
            </w14:solidFill>
          </w14:textFill>
        </w:rPr>
        <w:t>板式过滤机</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1台规格型号为</w:t>
      </w:r>
      <w:r>
        <w:rPr>
          <w:rFonts w:hint="default" w:ascii="Times New Roman" w:hAnsi="Times New Roman" w:eastAsia="仿宋" w:cs="Times New Roman"/>
          <w:b w:val="0"/>
          <w:bCs w:val="0"/>
          <w:color w:val="000000" w:themeColor="text1"/>
          <w:sz w:val="28"/>
          <w:szCs w:val="28"/>
          <w14:textFill>
            <w14:solidFill>
              <w14:schemeClr w14:val="tx1"/>
            </w14:solidFill>
          </w14:textFill>
        </w:rPr>
        <w:t>BX-60</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过滤面积30m</w:t>
      </w:r>
      <w:r>
        <w:rPr>
          <w:rFonts w:hint="default" w:ascii="Times New Roman" w:hAnsi="Times New Roman" w:eastAsia="仿宋" w:cs="Times New Roman"/>
          <w:b w:val="0"/>
          <w:bCs w:val="0"/>
          <w:color w:val="000000" w:themeColor="text1"/>
          <w:sz w:val="28"/>
          <w:szCs w:val="28"/>
          <w:vertAlign w:val="superscript"/>
          <w:lang w:val="en-US" w:eastAsia="zh-CN"/>
          <w14:textFill>
            <w14:solidFill>
              <w14:schemeClr w14:val="tx1"/>
            </w14:solidFill>
          </w14:textFill>
        </w:rPr>
        <w:t>2</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b w:val="0"/>
          <w:bCs w:val="0"/>
          <w:color w:val="000000" w:themeColor="text1"/>
          <w:sz w:val="28"/>
          <w:szCs w:val="28"/>
          <w14:textFill>
            <w14:solidFill>
              <w14:schemeClr w14:val="tx1"/>
            </w14:solidFill>
          </w14:textFill>
        </w:rPr>
        <w:t>板式过滤机</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2台规格型号为</w:t>
      </w:r>
      <w:r>
        <w:rPr>
          <w:rFonts w:hint="default" w:ascii="Times New Roman" w:hAnsi="Times New Roman" w:eastAsia="仿宋" w:cs="Times New Roman"/>
          <w:b w:val="0"/>
          <w:bCs w:val="0"/>
          <w:color w:val="000000" w:themeColor="text1"/>
          <w:sz w:val="28"/>
          <w:szCs w:val="28"/>
          <w14:textFill>
            <w14:solidFill>
              <w14:schemeClr w14:val="tx1"/>
            </w14:solidFill>
          </w14:textFill>
        </w:rPr>
        <w:t>ZMEB</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500的</w:t>
      </w:r>
      <w:r>
        <w:rPr>
          <w:rFonts w:hint="default" w:ascii="Times New Roman" w:hAnsi="Times New Roman" w:eastAsia="仿宋" w:cs="Times New Roman"/>
          <w:b w:val="0"/>
          <w:bCs w:val="0"/>
          <w:color w:val="000000" w:themeColor="text1"/>
          <w:sz w:val="28"/>
          <w:szCs w:val="28"/>
          <w14:textFill>
            <w14:solidFill>
              <w14:schemeClr w14:val="tx1"/>
            </w14:solidFill>
          </w14:textFill>
        </w:rPr>
        <w:t>真空泵</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5台规格型号为</w:t>
      </w:r>
      <w:r>
        <w:rPr>
          <w:rFonts w:hint="default" w:ascii="Times New Roman" w:hAnsi="Times New Roman" w:eastAsia="仿宋" w:cs="Times New Roman"/>
          <w:b w:val="0"/>
          <w:bCs w:val="0"/>
          <w:color w:val="000000" w:themeColor="text1"/>
          <w:sz w:val="28"/>
          <w:szCs w:val="28"/>
          <w14:textFill>
            <w14:solidFill>
              <w14:schemeClr w14:val="tx1"/>
            </w14:solidFill>
          </w14:textFill>
        </w:rPr>
        <w:t>YZ100-</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50</w:t>
      </w:r>
      <w:r>
        <w:rPr>
          <w:rFonts w:hint="default" w:ascii="Times New Roman" w:hAnsi="Times New Roman" w:eastAsia="仿宋" w:cs="Times New Roman"/>
          <w:b w:val="0"/>
          <w:bCs w:val="0"/>
          <w:color w:val="000000" w:themeColor="text1"/>
          <w:sz w:val="28"/>
          <w:szCs w:val="28"/>
          <w14:textFill>
            <w14:solidFill>
              <w14:schemeClr w14:val="tx1"/>
            </w14:solidFill>
          </w14:textFill>
        </w:rPr>
        <w:t>B</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b w:val="0"/>
          <w:bCs w:val="0"/>
          <w:color w:val="000000" w:themeColor="text1"/>
          <w:sz w:val="28"/>
          <w:szCs w:val="28"/>
          <w14:textFill>
            <w14:solidFill>
              <w14:schemeClr w14:val="tx1"/>
            </w14:solidFill>
          </w14:textFill>
        </w:rPr>
        <w:t>渣浆泵</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3台规格型号为60</w:t>
      </w:r>
      <w:r>
        <w:rPr>
          <w:rFonts w:hint="default" w:ascii="Times New Roman" w:hAnsi="Times New Roman" w:eastAsia="仿宋" w:cs="Times New Roman"/>
          <w:b w:val="0"/>
          <w:bCs w:val="0"/>
          <w:color w:val="000000" w:themeColor="text1"/>
          <w:sz w:val="28"/>
          <w:szCs w:val="28"/>
          <w14:textFill>
            <w14:solidFill>
              <w14:schemeClr w14:val="tx1"/>
            </w14:solidFill>
          </w14:textFill>
        </w:rPr>
        <w:t>型</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b w:val="0"/>
          <w:bCs w:val="0"/>
          <w:color w:val="000000" w:themeColor="text1"/>
          <w:sz w:val="28"/>
          <w:szCs w:val="28"/>
          <w14:textFill>
            <w14:solidFill>
              <w14:schemeClr w14:val="tx1"/>
            </w14:solidFill>
          </w14:textFill>
        </w:rPr>
        <w:t>装载机</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2台规格型号为</w:t>
      </w:r>
      <w:r>
        <w:rPr>
          <w:rFonts w:hint="default" w:ascii="Times New Roman" w:hAnsi="Times New Roman" w:eastAsia="仿宋" w:cs="Times New Roman"/>
          <w:b w:val="0"/>
          <w:bCs w:val="0"/>
          <w:color w:val="000000" w:themeColor="text1"/>
          <w:sz w:val="28"/>
          <w:szCs w:val="28"/>
          <w14:textFill>
            <w14:solidFill>
              <w14:schemeClr w14:val="tx1"/>
            </w14:solidFill>
          </w14:textFill>
        </w:rPr>
        <w:t>FX-</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200的</w:t>
      </w:r>
      <w:r>
        <w:rPr>
          <w:rFonts w:hint="default" w:ascii="Times New Roman" w:hAnsi="Times New Roman" w:eastAsia="仿宋" w:cs="Times New Roman"/>
          <w:b w:val="0"/>
          <w:bCs w:val="0"/>
          <w:color w:val="000000" w:themeColor="text1"/>
          <w:sz w:val="28"/>
          <w:szCs w:val="28"/>
          <w14:textFill>
            <w14:solidFill>
              <w14:schemeClr w14:val="tx1"/>
            </w14:solidFill>
          </w14:textFill>
        </w:rPr>
        <w:t>旋流器</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2台规格型号为6</w:t>
      </w:r>
      <w:r>
        <w:rPr>
          <w:rFonts w:hint="default" w:ascii="Times New Roman" w:hAnsi="Times New Roman" w:eastAsia="仿宋" w:cs="Times New Roman"/>
          <w:b w:val="0"/>
          <w:bCs w:val="0"/>
          <w:color w:val="000000" w:themeColor="text1"/>
          <w:sz w:val="28"/>
          <w:szCs w:val="28"/>
          <w14:textFill>
            <w14:solidFill>
              <w14:schemeClr w14:val="tx1"/>
            </w14:solidFill>
          </w14:textFill>
        </w:rPr>
        <w:t>00型</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b w:val="0"/>
          <w:bCs w:val="0"/>
          <w:color w:val="000000" w:themeColor="text1"/>
          <w:sz w:val="28"/>
          <w:szCs w:val="28"/>
          <w14:textFill>
            <w14:solidFill>
              <w14:schemeClr w14:val="tx1"/>
            </w14:solidFill>
          </w14:textFill>
        </w:rPr>
        <w:t>浓密机</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p>
    <w:p w14:paraId="2DE11FE8">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bCs/>
          <w:color w:val="000000" w:themeColor="text1"/>
          <w:sz w:val="28"/>
          <w:szCs w:val="28"/>
          <w:highlight w:val="none"/>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综上，对照</w:t>
      </w:r>
      <w:r>
        <w:rPr>
          <w:rFonts w:hint="default" w:ascii="Times New Roman" w:hAnsi="Times New Roman" w:eastAsia="仿宋" w:cs="Times New Roman"/>
          <w:b w:val="0"/>
          <w:bCs w:val="0"/>
          <w:color w:val="000000"/>
          <w:sz w:val="28"/>
          <w:szCs w:val="28"/>
        </w:rPr>
        <w:t>《</w:t>
      </w:r>
      <w:r>
        <w:rPr>
          <w:rFonts w:hint="default" w:ascii="Times New Roman" w:hAnsi="Times New Roman" w:eastAsia="仿宋" w:cs="Times New Roman"/>
          <w:b w:val="0"/>
          <w:bCs w:val="0"/>
          <w:color w:val="000000"/>
          <w:sz w:val="28"/>
          <w:szCs w:val="28"/>
          <w:lang w:val="en-US" w:eastAsia="zh-CN"/>
        </w:rPr>
        <w:t>关于印发&lt;</w:t>
      </w:r>
      <w:r>
        <w:rPr>
          <w:rFonts w:hint="default" w:ascii="Times New Roman" w:hAnsi="Times New Roman" w:eastAsia="仿宋" w:cs="Times New Roman"/>
          <w:b w:val="0"/>
          <w:bCs w:val="0"/>
          <w:color w:val="000000"/>
          <w:sz w:val="28"/>
          <w:szCs w:val="28"/>
        </w:rPr>
        <w:t>污染影响类</w:t>
      </w:r>
      <w:r>
        <w:rPr>
          <w:rFonts w:hint="default" w:ascii="Times New Roman" w:hAnsi="Times New Roman" w:eastAsia="仿宋" w:cs="Times New Roman"/>
          <w:b w:val="0"/>
          <w:bCs w:val="0"/>
          <w:color w:val="000000"/>
          <w:sz w:val="28"/>
          <w:szCs w:val="28"/>
        </w:rPr>
        <w:t>建设项目重大变动清单（试行）</w:t>
      </w:r>
      <w:r>
        <w:rPr>
          <w:rFonts w:hint="default" w:ascii="Times New Roman" w:hAnsi="Times New Roman" w:eastAsia="仿宋" w:cs="Times New Roman"/>
          <w:b w:val="0"/>
          <w:bCs w:val="0"/>
          <w:color w:val="000000"/>
          <w:sz w:val="28"/>
          <w:szCs w:val="28"/>
          <w:lang w:val="en-US" w:eastAsia="zh-CN"/>
        </w:rPr>
        <w:t>&gt;</w:t>
      </w:r>
      <w:r>
        <w:rPr>
          <w:rFonts w:hint="default" w:ascii="Times New Roman" w:hAnsi="Times New Roman" w:eastAsia="仿宋" w:cs="Times New Roman"/>
          <w:b w:val="0"/>
          <w:bCs w:val="0"/>
          <w:color w:val="000000"/>
          <w:sz w:val="28"/>
          <w:szCs w:val="28"/>
        </w:rPr>
        <w:t>的通知》（环办环评函[2020]688号）</w:t>
      </w:r>
      <w:r>
        <w:rPr>
          <w:rFonts w:hint="default" w:ascii="Times New Roman" w:hAnsi="Times New Roman" w:eastAsia="仿宋" w:cs="Times New Roman"/>
          <w:bCs/>
          <w:color w:val="000000" w:themeColor="text1"/>
          <w:sz w:val="28"/>
          <w:szCs w:val="28"/>
          <w:lang w:eastAsia="zh-CN"/>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14:textFill>
            <w14:solidFill>
              <w14:schemeClr w14:val="tx1"/>
            </w14:solidFill>
          </w14:textFill>
        </w:rPr>
        <w:t>《关于印发环评管理中部分行业建设项目重大变动清单</w:t>
      </w:r>
      <w:bookmarkStart w:id="2" w:name="_GoBack"/>
      <w:bookmarkEnd w:id="2"/>
      <w:r>
        <w:rPr>
          <w:rFonts w:hint="default" w:ascii="Times New Roman" w:hAnsi="Times New Roman" w:eastAsia="仿宋" w:cs="Times New Roman"/>
          <w:bCs/>
          <w:color w:val="000000" w:themeColor="text1"/>
          <w:sz w:val="28"/>
          <w:szCs w:val="28"/>
          <w:highlight w:val="none"/>
          <w14:textFill>
            <w14:solidFill>
              <w14:schemeClr w14:val="tx1"/>
            </w14:solidFill>
          </w14:textFill>
        </w:rPr>
        <w:t>的通知》（环办[2015]52号）</w:t>
      </w:r>
      <w:r>
        <w:rPr>
          <w:rFonts w:hint="default" w:ascii="Times New Roman" w:hAnsi="Times New Roman" w:eastAsia="仿宋" w:cs="Times New Roman"/>
          <w:bCs/>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本项目无</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重大变动</w:t>
      </w:r>
      <w:r>
        <w:rPr>
          <w:rFonts w:hint="default" w:ascii="Times New Roman" w:hAnsi="Times New Roman" w:eastAsia="仿宋" w:cs="Times New Roman"/>
          <w:bCs/>
          <w:color w:val="000000" w:themeColor="text1"/>
          <w:sz w:val="28"/>
          <w:szCs w:val="28"/>
          <w:highlight w:val="none"/>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因此</w:t>
      </w:r>
      <w:r>
        <w:rPr>
          <w:rFonts w:hint="default" w:ascii="Times New Roman" w:hAnsi="Times New Roman" w:eastAsia="仿宋" w:cs="Times New Roman"/>
          <w:bCs/>
          <w:color w:val="000000" w:themeColor="text1"/>
          <w:sz w:val="28"/>
          <w:szCs w:val="28"/>
          <w:highlight w:val="none"/>
          <w14:textFill>
            <w14:solidFill>
              <w14:schemeClr w14:val="tx1"/>
            </w14:solidFill>
          </w14:textFill>
        </w:rPr>
        <w:t>可纳入本次验收</w:t>
      </w:r>
      <w:r>
        <w:rPr>
          <w:rFonts w:hint="default" w:ascii="Times New Roman" w:hAnsi="Times New Roman" w:eastAsia="仿宋" w:cs="Times New Roman"/>
          <w:color w:val="000000" w:themeColor="text1"/>
          <w:kern w:val="0"/>
          <w:sz w:val="28"/>
          <w:szCs w:val="28"/>
          <w:highlight w:val="none"/>
          <w:lang w:eastAsia="zh-CN"/>
          <w14:textFill>
            <w14:solidFill>
              <w14:schemeClr w14:val="tx1"/>
            </w14:solidFill>
          </w14:textFill>
        </w:rPr>
        <w:t>。</w:t>
      </w:r>
    </w:p>
    <w:p w14:paraId="489971AA">
      <w:pPr>
        <w:pStyle w:val="25"/>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三、环境保护设施建设情况</w:t>
      </w:r>
    </w:p>
    <w:p w14:paraId="505E158E">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rPr>
        <w:t>1.废</w:t>
      </w:r>
      <w:r>
        <w:rPr>
          <w:rFonts w:hint="default" w:ascii="Times New Roman" w:hAnsi="Times New Roman" w:eastAsia="仿宋" w:cs="Times New Roman"/>
          <w:color w:val="auto"/>
          <w:sz w:val="28"/>
          <w:szCs w:val="28"/>
          <w:lang w:val="en-US" w:eastAsia="zh-CN"/>
        </w:rPr>
        <w:t>气</w:t>
      </w:r>
    </w:p>
    <w:p w14:paraId="7F1A6179">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b w:val="0"/>
          <w:bCs w:val="0"/>
          <w:color w:val="000000"/>
          <w:sz w:val="28"/>
          <w:szCs w:val="28"/>
          <w:lang w:eastAsia="zh-CN"/>
        </w:rPr>
      </w:pPr>
      <w:r>
        <w:rPr>
          <w:rFonts w:hint="default" w:ascii="Times New Roman" w:hAnsi="Times New Roman" w:eastAsia="仿宋" w:cs="Times New Roman"/>
          <w:color w:val="000000" w:themeColor="text1"/>
          <w:sz w:val="28"/>
          <w:szCs w:val="28"/>
          <w14:textFill>
            <w14:solidFill>
              <w14:schemeClr w14:val="tx1"/>
            </w14:solidFill>
          </w14:textFill>
        </w:rPr>
        <w:t>本项目生产过程新产生的废气主要是原料装卸、运输粉尘</w:t>
      </w:r>
      <w:r>
        <w:rPr>
          <w:rFonts w:hint="default" w:ascii="Times New Roman" w:hAnsi="Times New Roman" w:eastAsia="仿宋" w:cs="Times New Roman"/>
          <w:color w:val="000000" w:themeColor="text1"/>
          <w:sz w:val="28"/>
          <w:szCs w:val="28"/>
          <w:lang w:eastAsia="zh-CN"/>
          <w14:textFill>
            <w14:solidFill>
              <w14:schemeClr w14:val="tx1"/>
            </w14:solidFill>
          </w14:textFill>
        </w:rPr>
        <w:t>、上料粉尘</w:t>
      </w:r>
      <w:r>
        <w:rPr>
          <w:rFonts w:hint="default" w:ascii="Times New Roman" w:hAnsi="Times New Roman" w:eastAsia="仿宋" w:cs="Times New Roman"/>
          <w:color w:val="000000" w:themeColor="text1"/>
          <w:sz w:val="28"/>
          <w:szCs w:val="28"/>
          <w14:textFill>
            <w14:solidFill>
              <w14:schemeClr w14:val="tx1"/>
            </w14:solidFill>
          </w14:textFill>
        </w:rPr>
        <w:t>。原料装卸、运输粉尘</w:t>
      </w:r>
      <w:r>
        <w:rPr>
          <w:rFonts w:hint="default" w:ascii="Times New Roman" w:hAnsi="Times New Roman" w:eastAsia="仿宋" w:cs="Times New Roman"/>
          <w:color w:val="000000" w:themeColor="text1"/>
          <w:sz w:val="28"/>
          <w:szCs w:val="28"/>
          <w:lang w:eastAsia="zh-CN"/>
          <w14:textFill>
            <w14:solidFill>
              <w14:schemeClr w14:val="tx1"/>
            </w14:solidFill>
          </w14:textFill>
        </w:rPr>
        <w:t>、上料粉尘</w:t>
      </w:r>
      <w:r>
        <w:rPr>
          <w:rFonts w:hint="default" w:ascii="Times New Roman" w:hAnsi="Times New Roman" w:eastAsia="仿宋" w:cs="Times New Roman"/>
          <w:color w:val="000000" w:themeColor="text1"/>
          <w:sz w:val="28"/>
          <w:szCs w:val="28"/>
          <w14:textFill>
            <w14:solidFill>
              <w14:schemeClr w14:val="tx1"/>
            </w14:solidFill>
          </w14:textFill>
        </w:rPr>
        <w:t>：采取车间密闭、地面硬化、定期洒水降尘等措施后无组织排放。</w:t>
      </w:r>
    </w:p>
    <w:p w14:paraId="2993E74D">
      <w:pPr>
        <w:pStyle w:val="17"/>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z w:val="28"/>
          <w:szCs w:val="28"/>
        </w:rPr>
        <w:t>2.废</w:t>
      </w:r>
      <w:r>
        <w:rPr>
          <w:rFonts w:hint="default" w:ascii="Times New Roman" w:hAnsi="Times New Roman" w:eastAsia="仿宋" w:cs="Times New Roman"/>
          <w:color w:val="auto"/>
          <w:sz w:val="28"/>
          <w:szCs w:val="28"/>
          <w:lang w:val="en-US" w:eastAsia="zh-CN"/>
        </w:rPr>
        <w:t>水</w:t>
      </w:r>
    </w:p>
    <w:p w14:paraId="294EFA1F">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baseline"/>
        <w:rPr>
          <w:rFonts w:hint="default" w:ascii="Times New Roman" w:hAnsi="Times New Roman" w:eastAsia="仿宋" w:cs="Times New Roman"/>
          <w:color w:val="000000" w:themeColor="text1"/>
          <w:sz w:val="28"/>
          <w:szCs w:val="28"/>
          <w:lang w:eastAsia="zh-CN"/>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项目排水采用雨、污分流制，雨水进入雨水管网。循环补水、</w:t>
      </w:r>
      <w:r>
        <w:rPr>
          <w:rFonts w:hint="default" w:ascii="Times New Roman" w:hAnsi="Times New Roman" w:eastAsia="仿宋" w:cs="Times New Roman"/>
          <w:color w:val="000000" w:themeColor="text1"/>
          <w:sz w:val="28"/>
          <w:szCs w:val="28"/>
          <w:lang w:eastAsia="zh-CN"/>
          <w14:textFill>
            <w14:solidFill>
              <w14:schemeClr w14:val="tx1"/>
            </w14:solidFill>
          </w14:textFill>
        </w:rPr>
        <w:t>真空泵补水、</w:t>
      </w:r>
      <w:r>
        <w:rPr>
          <w:rFonts w:hint="default" w:ascii="Times New Roman" w:hAnsi="Times New Roman" w:eastAsia="仿宋" w:cs="Times New Roman"/>
          <w:color w:val="000000" w:themeColor="text1"/>
          <w:sz w:val="28"/>
          <w:szCs w:val="28"/>
          <w14:textFill>
            <w14:solidFill>
              <w14:schemeClr w14:val="tx1"/>
            </w14:solidFill>
          </w14:textFill>
        </w:rPr>
        <w:t>喷淋用水全部蒸发损耗；车辆冲洗废水</w:t>
      </w:r>
      <w:r>
        <w:rPr>
          <w:rFonts w:hint="default" w:ascii="Times New Roman" w:hAnsi="Times New Roman" w:eastAsia="仿宋" w:cs="Times New Roman"/>
          <w:color w:val="000000" w:themeColor="text1"/>
          <w:sz w:val="28"/>
          <w:szCs w:val="28"/>
          <w:lang w:eastAsia="zh-CN"/>
          <w14:textFill>
            <w14:solidFill>
              <w14:schemeClr w14:val="tx1"/>
            </w14:solidFill>
          </w14:textFill>
        </w:rPr>
        <w:t>、设备清洗</w:t>
      </w:r>
      <w:r>
        <w:rPr>
          <w:rFonts w:hint="default" w:ascii="Times New Roman" w:hAnsi="Times New Roman" w:eastAsia="仿宋" w:cs="Times New Roman"/>
          <w:color w:val="000000" w:themeColor="text1"/>
          <w:sz w:val="28"/>
          <w:szCs w:val="28"/>
          <w14:textFill>
            <w14:solidFill>
              <w14:schemeClr w14:val="tx1"/>
            </w14:solidFill>
          </w14:textFill>
        </w:rPr>
        <w:t>废水</w:t>
      </w:r>
      <w:r>
        <w:rPr>
          <w:rFonts w:hint="default" w:ascii="Times New Roman" w:hAnsi="Times New Roman" w:eastAsia="仿宋" w:cs="Times New Roman"/>
          <w:color w:val="000000" w:themeColor="text1"/>
          <w:sz w:val="28"/>
          <w:szCs w:val="28"/>
          <w:lang w:eastAsia="zh-CN"/>
          <w14:textFill>
            <w14:solidFill>
              <w14:schemeClr w14:val="tx1"/>
            </w14:solidFill>
          </w14:textFill>
        </w:rPr>
        <w:t>、地面</w:t>
      </w:r>
      <w:r>
        <w:rPr>
          <w:rFonts w:hint="default" w:ascii="Times New Roman" w:hAnsi="Times New Roman" w:eastAsia="仿宋" w:cs="Times New Roman"/>
          <w:color w:val="000000" w:themeColor="text1"/>
          <w:sz w:val="28"/>
          <w:szCs w:val="28"/>
          <w14:textFill>
            <w14:solidFill>
              <w14:schemeClr w14:val="tx1"/>
            </w14:solidFill>
          </w14:textFill>
        </w:rPr>
        <w:t>冲洗废水经循环沉淀池处理后循环利用，不外排。本项目产生的废水主要是生活污水，生活污水经厂区化粪池处理后经市政污水管网进入东营首创水务有限公司进行处理，最终达标排放至东营河</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25F532CA">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3.噪声</w:t>
      </w:r>
    </w:p>
    <w:p w14:paraId="00C1BB4A">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本项目噪声主要来源于</w:t>
      </w:r>
      <w:r>
        <w:rPr>
          <w:rFonts w:hint="default" w:ascii="Times New Roman" w:hAnsi="Times New Roman" w:eastAsia="仿宋" w:cs="Times New Roman"/>
          <w:color w:val="000000" w:themeColor="text1"/>
          <w:kern w:val="0"/>
          <w:sz w:val="28"/>
          <w:szCs w:val="28"/>
          <w14:textFill>
            <w14:solidFill>
              <w14:schemeClr w14:val="tx1"/>
            </w14:solidFill>
          </w14:textFill>
        </w:rPr>
        <w:t>搅拌机、</w:t>
      </w:r>
      <w:r>
        <w:rPr>
          <w:rFonts w:hint="default" w:ascii="Times New Roman" w:hAnsi="Times New Roman" w:eastAsia="仿宋" w:cs="Times New Roman"/>
          <w:color w:val="000000" w:themeColor="text1"/>
          <w:sz w:val="28"/>
          <w:szCs w:val="28"/>
          <w14:textFill>
            <w14:solidFill>
              <w14:schemeClr w14:val="tx1"/>
            </w14:solidFill>
          </w14:textFill>
        </w:rPr>
        <w:t>强磁选机、弱磁选机等机械设备运转产生的噪声，噪声值范围为70dB（A）~90dB（A），通过在各机械安装时采用加大减震基础，安装减震装置，在设备安装及设备与管路连接处可采用减震垫或柔性接头措施减震、降噪，车间隔音，加强管理，经常保养和维护机械设备避免设备在不良状态下运行，可以有效地降低设备噪声对周围环境的影响。</w:t>
      </w:r>
    </w:p>
    <w:p w14:paraId="16A7475D">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4.固体废物</w:t>
      </w:r>
    </w:p>
    <w:p w14:paraId="338622CC">
      <w:pPr>
        <w:pStyle w:val="16"/>
        <w:keepNext w:val="0"/>
        <w:keepLines w:val="0"/>
        <w:pageBreakBefore w:val="0"/>
        <w:widowControl w:val="0"/>
        <w:tabs>
          <w:tab w:val="left" w:pos="4648"/>
        </w:tabs>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color w:val="000000" w:themeColor="text1"/>
          <w:spacing w:val="0"/>
          <w:position w:val="0"/>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本项目主要产生的固体废物主要有生活垃圾、沉淀池底泥、废滤布</w:t>
      </w:r>
      <w:r>
        <w:rPr>
          <w:rFonts w:hint="default" w:ascii="Times New Roman" w:hAnsi="Times New Roman" w:eastAsia="仿宋" w:cs="Times New Roman"/>
          <w:color w:val="000000" w:themeColor="text1"/>
          <w:sz w:val="28"/>
          <w:szCs w:val="28"/>
          <w:lang w:eastAsia="zh-CN"/>
          <w14:textFill>
            <w14:solidFill>
              <w14:schemeClr w14:val="tx1"/>
            </w14:solidFill>
          </w14:textFill>
        </w:rPr>
        <w:t>、废润滑油、废润滑油桶、含油抹布及手套</w:t>
      </w:r>
      <w:r>
        <w:rPr>
          <w:rFonts w:hint="default" w:ascii="Times New Roman" w:hAnsi="Times New Roman" w:eastAsia="仿宋" w:cs="Times New Roman"/>
          <w:color w:val="000000" w:themeColor="text1"/>
          <w:sz w:val="28"/>
          <w:szCs w:val="28"/>
          <w14:textFill>
            <w14:solidFill>
              <w14:schemeClr w14:val="tx1"/>
            </w14:solidFill>
          </w14:textFill>
        </w:rPr>
        <w:t>。</w:t>
      </w:r>
    </w:p>
    <w:p w14:paraId="1CB66C8D">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eastAsia="zh-CN"/>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生活垃圾由环卫部门定期清运；沉淀池底泥回用于生产；废滤布</w:t>
      </w:r>
      <w:r>
        <w:rPr>
          <w:rFonts w:hint="default" w:ascii="Times New Roman" w:hAnsi="Times New Roman" w:eastAsia="仿宋" w:cs="Times New Roman"/>
          <w:color w:val="000000" w:themeColor="text1"/>
          <w:sz w:val="28"/>
          <w:szCs w:val="28"/>
          <w:lang w:eastAsia="zh-CN"/>
          <w14:textFill>
            <w14:solidFill>
              <w14:schemeClr w14:val="tx1"/>
            </w14:solidFill>
          </w14:textFill>
        </w:rPr>
        <w:t>收集后外售；废润滑油、废润滑油桶、含油抹布及手套暂存于危废暂存间，委托有资质单位处置。</w:t>
      </w:r>
    </w:p>
    <w:p w14:paraId="4F786D37">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仿宋" w:cs="Times New Roman"/>
          <w:color w:val="000000" w:themeColor="text1"/>
          <w:sz w:val="28"/>
          <w:szCs w:val="28"/>
          <w14:textFill>
            <w14:solidFill>
              <w14:schemeClr w14:val="tx1"/>
            </w14:solidFill>
          </w14:textFill>
        </w:rPr>
        <w:t>。</w:t>
      </w:r>
    </w:p>
    <w:p w14:paraId="0C0D1F3F">
      <w:pPr>
        <w:pStyle w:val="25"/>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color w:val="auto"/>
          <w:sz w:val="28"/>
          <w:szCs w:val="28"/>
        </w:rPr>
        <w:t>四、污染物达标排放情况</w:t>
      </w:r>
    </w:p>
    <w:p w14:paraId="1F1BFBF0">
      <w:pPr>
        <w:pStyle w:val="2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1</w:t>
      </w:r>
      <w:r>
        <w:rPr>
          <w:rFonts w:hint="default" w:ascii="Times New Roman" w:hAnsi="Times New Roman" w:eastAsia="仿宋" w:cs="Times New Roman"/>
          <w:color w:val="auto"/>
          <w:sz w:val="28"/>
          <w:szCs w:val="28"/>
        </w:rPr>
        <w:t>、废气</w:t>
      </w:r>
    </w:p>
    <w:p w14:paraId="5AC30901">
      <w:pPr>
        <w:pStyle w:val="5"/>
        <w:keepNext w:val="0"/>
        <w:keepLines w:val="0"/>
        <w:pageBreakBefore w:val="0"/>
        <w:widowControl w:val="0"/>
        <w:kinsoku/>
        <w:wordWrap/>
        <w:overflowPunct/>
        <w:topLinePunct w:val="0"/>
        <w:autoSpaceDE/>
        <w:autoSpaceDN/>
        <w:bidi w:val="0"/>
        <w:adjustRightInd w:val="0"/>
        <w:snapToGrid w:val="0"/>
        <w:spacing w:after="0" w:afterLines="0" w:line="360" w:lineRule="auto"/>
        <w:ind w:left="0" w:right="0" w:firstLine="544" w:firstLineChars="200"/>
        <w:jc w:val="both"/>
        <w:textAlignment w:val="auto"/>
        <w:rPr>
          <w:rFonts w:hint="default" w:ascii="Times New Roman" w:hAnsi="Times New Roman" w:eastAsia="仿宋" w:cs="Times New Roman"/>
          <w:color w:val="000000" w:themeColor="text1"/>
          <w:spacing w:val="-33"/>
          <w:sz w:val="28"/>
          <w:szCs w:val="28"/>
          <w:lang w:eastAsia="zh-CN"/>
          <w14:textFill>
            <w14:solidFill>
              <w14:schemeClr w14:val="tx1"/>
            </w14:solidFill>
          </w14:textFill>
        </w:rPr>
      </w:pPr>
      <w:r>
        <w:rPr>
          <w:rFonts w:hint="default" w:ascii="Times New Roman" w:hAnsi="Times New Roman" w:eastAsia="仿宋" w:cs="Times New Roman"/>
          <w:color w:val="000000" w:themeColor="text1"/>
          <w:spacing w:val="-4"/>
          <w:sz w:val="28"/>
          <w:szCs w:val="28"/>
          <w14:textFill>
            <w14:solidFill>
              <w14:schemeClr w14:val="tx1"/>
            </w14:solidFill>
          </w14:textFill>
        </w:rPr>
        <w:t>验收监测期间，</w:t>
      </w:r>
      <w:r>
        <w:rPr>
          <w:rFonts w:hint="default" w:ascii="Times New Roman" w:hAnsi="Times New Roman" w:eastAsia="仿宋" w:cs="Times New Roman"/>
          <w:color w:val="000000" w:themeColor="text1"/>
          <w:spacing w:val="-4"/>
          <w:sz w:val="28"/>
          <w:szCs w:val="28"/>
          <w:lang w:eastAsia="zh-CN"/>
          <w14:textFill>
            <w14:solidFill>
              <w14:schemeClr w14:val="tx1"/>
            </w14:solidFill>
          </w14:textFill>
        </w:rPr>
        <w:t>山东鑫润轩新型材料科技有限公司60万吨/年有色金属冶炼渣综合利用项目</w:t>
      </w:r>
      <w:r>
        <w:rPr>
          <w:rFonts w:hint="default" w:ascii="Times New Roman" w:hAnsi="Times New Roman" w:eastAsia="仿宋" w:cs="Times New Roman"/>
          <w:color w:val="000000" w:themeColor="text1"/>
          <w:spacing w:val="-1"/>
          <w:sz w:val="28"/>
          <w:szCs w:val="28"/>
          <w14:textFill>
            <w14:solidFill>
              <w14:schemeClr w14:val="tx1"/>
            </w14:solidFill>
          </w14:textFill>
        </w:rPr>
        <w:t>无组织颗粒物最大排放浓度</w:t>
      </w:r>
      <w:r>
        <w:rPr>
          <w:rFonts w:hint="default" w:ascii="Times New Roman" w:hAnsi="Times New Roman" w:eastAsia="仿宋" w:cs="Times New Roman"/>
          <w:color w:val="000000" w:themeColor="text1"/>
          <w:spacing w:val="-1"/>
          <w:sz w:val="28"/>
          <w:szCs w:val="28"/>
          <w:lang w:val="en-US" w:eastAsia="zh-CN"/>
          <w14:textFill>
            <w14:solidFill>
              <w14:schemeClr w14:val="tx1"/>
            </w14:solidFill>
          </w14:textFill>
        </w:rPr>
        <w:t>0.421</w:t>
      </w:r>
      <w:r>
        <w:rPr>
          <w:rFonts w:hint="default" w:ascii="Times New Roman" w:hAnsi="Times New Roman" w:eastAsia="仿宋" w:cs="Times New Roman"/>
          <w:color w:val="000000" w:themeColor="text1"/>
          <w:spacing w:val="-6"/>
          <w:sz w:val="28"/>
          <w:szCs w:val="28"/>
          <w14:textFill>
            <w14:solidFill>
              <w14:schemeClr w14:val="tx1"/>
            </w14:solidFill>
          </w14:textFill>
        </w:rPr>
        <w:t>mg/m</w:t>
      </w:r>
      <w:r>
        <w:rPr>
          <w:rFonts w:hint="default" w:ascii="Times New Roman" w:hAnsi="Times New Roman" w:eastAsia="仿宋" w:cs="Times New Roman"/>
          <w:color w:val="000000" w:themeColor="text1"/>
          <w:spacing w:val="-6"/>
          <w:sz w:val="28"/>
          <w:szCs w:val="28"/>
          <w:vertAlign w:val="superscript"/>
          <w:lang w:val="en-US" w:eastAsia="zh-CN"/>
          <w14:textFill>
            <w14:solidFill>
              <w14:schemeClr w14:val="tx1"/>
            </w14:solidFill>
          </w14:textFill>
        </w:rPr>
        <w:t>3</w:t>
      </w:r>
      <w:r>
        <w:rPr>
          <w:rFonts w:hint="default" w:ascii="Times New Roman" w:hAnsi="Times New Roman" w:eastAsia="仿宋" w:cs="Times New Roman"/>
          <w:color w:val="000000" w:themeColor="text1"/>
          <w:spacing w:val="-1"/>
          <w:sz w:val="28"/>
          <w:szCs w:val="28"/>
          <w14:textFill>
            <w14:solidFill>
              <w14:schemeClr w14:val="tx1"/>
            </w14:solidFill>
          </w14:textFill>
        </w:rPr>
        <w:t>，</w:t>
      </w:r>
      <w:r>
        <w:rPr>
          <w:rFonts w:hint="default" w:ascii="Times New Roman" w:hAnsi="Times New Roman" w:eastAsia="仿宋" w:cs="Times New Roman"/>
          <w:color w:val="000000" w:themeColor="text1"/>
          <w:spacing w:val="-9"/>
          <w:sz w:val="28"/>
          <w:szCs w:val="28"/>
          <w14:textFill>
            <w14:solidFill>
              <w14:schemeClr w14:val="tx1"/>
            </w14:solidFill>
          </w14:textFill>
        </w:rPr>
        <w:t>无组织颗粒物排放满足《大气污染物综合排放标准》（GB16297-1996）</w:t>
      </w:r>
      <w:r>
        <w:rPr>
          <w:rFonts w:hint="default" w:ascii="Times New Roman" w:hAnsi="Times New Roman" w:eastAsia="仿宋" w:cs="Times New Roman"/>
          <w:color w:val="000000" w:themeColor="text1"/>
          <w:spacing w:val="-3"/>
          <w:sz w:val="28"/>
          <w:szCs w:val="28"/>
          <w14:textFill>
            <w14:solidFill>
              <w14:schemeClr w14:val="tx1"/>
            </w14:solidFill>
          </w14:textFill>
        </w:rPr>
        <w:t>表2无组织相关排放限值的标准要求（1.0</w:t>
      </w:r>
      <w:r>
        <w:rPr>
          <w:rFonts w:hint="default" w:ascii="Times New Roman" w:hAnsi="Times New Roman" w:eastAsia="仿宋" w:cs="Times New Roman"/>
          <w:color w:val="000000" w:themeColor="text1"/>
          <w:spacing w:val="-6"/>
          <w:sz w:val="28"/>
          <w:szCs w:val="28"/>
          <w14:textFill>
            <w14:solidFill>
              <w14:schemeClr w14:val="tx1"/>
            </w14:solidFill>
          </w14:textFill>
        </w:rPr>
        <w:t>mg/m</w:t>
      </w:r>
      <w:r>
        <w:rPr>
          <w:rFonts w:hint="default" w:ascii="Times New Roman" w:hAnsi="Times New Roman" w:eastAsia="仿宋" w:cs="Times New Roman"/>
          <w:color w:val="000000" w:themeColor="text1"/>
          <w:spacing w:val="-6"/>
          <w:sz w:val="28"/>
          <w:szCs w:val="28"/>
          <w:vertAlign w:val="superscript"/>
          <w:lang w:val="en-US" w:eastAsia="zh-CN"/>
          <w14:textFill>
            <w14:solidFill>
              <w14:schemeClr w14:val="tx1"/>
            </w14:solidFill>
          </w14:textFill>
        </w:rPr>
        <w:t>3</w:t>
      </w:r>
      <w:r>
        <w:rPr>
          <w:rFonts w:hint="default" w:ascii="Times New Roman" w:hAnsi="Times New Roman" w:eastAsia="仿宋" w:cs="Times New Roman"/>
          <w:color w:val="000000" w:themeColor="text1"/>
          <w:spacing w:val="-33"/>
          <w:sz w:val="28"/>
          <w:szCs w:val="28"/>
          <w14:textFill>
            <w14:solidFill>
              <w14:schemeClr w14:val="tx1"/>
            </w14:solidFill>
          </w14:textFill>
        </w:rPr>
        <w:t>）</w:t>
      </w:r>
      <w:r>
        <w:rPr>
          <w:rFonts w:hint="default" w:ascii="Times New Roman" w:hAnsi="Times New Roman" w:eastAsia="仿宋" w:cs="Times New Roman"/>
          <w:color w:val="000000" w:themeColor="text1"/>
          <w:spacing w:val="-33"/>
          <w:sz w:val="28"/>
          <w:szCs w:val="28"/>
          <w:lang w:eastAsia="zh-CN"/>
          <w14:textFill>
            <w14:solidFill>
              <w14:schemeClr w14:val="tx1"/>
            </w14:solidFill>
          </w14:textFill>
        </w:rPr>
        <w:t>。</w:t>
      </w:r>
    </w:p>
    <w:p w14:paraId="30DAC5C4">
      <w:pPr>
        <w:pStyle w:val="22"/>
        <w:keepNext w:val="0"/>
        <w:keepLines w:val="0"/>
        <w:pageBreakBefore w:val="0"/>
        <w:widowControl w:val="0"/>
        <w:numPr>
          <w:ilvl w:val="0"/>
          <w:numId w:val="4"/>
        </w:numPr>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lang w:val="en-US" w:eastAsia="zh-CN"/>
        </w:rPr>
        <w:t>废水</w:t>
      </w:r>
    </w:p>
    <w:p w14:paraId="35D0AB42">
      <w:pPr>
        <w:keepNext w:val="0"/>
        <w:keepLines w:val="0"/>
        <w:pageBreakBefore w:val="0"/>
        <w:numPr>
          <w:ilvl w:val="0"/>
          <w:numId w:val="0"/>
        </w:numPr>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color w:val="000000" w:themeColor="text1"/>
          <w:sz w:val="28"/>
          <w:szCs w:val="28"/>
          <w14:textFill>
            <w14:solidFill>
              <w14:schemeClr w14:val="tx1"/>
            </w14:solidFill>
          </w14:textFill>
        </w:rPr>
        <w:t>验收监测期间，</w:t>
      </w:r>
      <w:r>
        <w:rPr>
          <w:rFonts w:hint="default" w:ascii="Times New Roman" w:hAnsi="Times New Roman" w:eastAsia="仿宋" w:cs="Times New Roman"/>
          <w:color w:val="000000" w:themeColor="text1"/>
          <w:spacing w:val="-4"/>
          <w:sz w:val="28"/>
          <w:szCs w:val="28"/>
          <w:lang w:eastAsia="zh-CN"/>
          <w14:textFill>
            <w14:solidFill>
              <w14:schemeClr w14:val="tx1"/>
            </w14:solidFill>
          </w14:textFill>
        </w:rPr>
        <w:t>山东鑫润轩新型材料科技有限公司60万吨/年有色金属冶炼渣综合利用项目</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 xml:space="preserve">废水排放口DW001 </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pH值在</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7.4</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7.7</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之间，COD</w:t>
      </w:r>
      <w:r>
        <w:rPr>
          <w:rFonts w:hint="default" w:ascii="Times New Roman" w:hAnsi="Times New Roman" w:eastAsia="仿宋" w:cs="Times New Roman"/>
          <w:bCs/>
          <w:color w:val="000000" w:themeColor="text1"/>
          <w:kern w:val="0"/>
          <w:sz w:val="28"/>
          <w:szCs w:val="28"/>
          <w:vertAlign w:val="subscript"/>
          <w:lang w:bidi="en-US"/>
          <w14:textFill>
            <w14:solidFill>
              <w14:schemeClr w14:val="tx1"/>
            </w14:solidFill>
          </w14:textFill>
        </w:rPr>
        <w:t>Cr</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、氨氮、五日生化需氧量、SS、总磷、总氮</w:t>
      </w:r>
      <w:r>
        <w:rPr>
          <w:rFonts w:hint="default" w:ascii="Times New Roman" w:hAnsi="Times New Roman" w:eastAsia="仿宋" w:cs="Times New Roman"/>
          <w:bCs/>
          <w:color w:val="000000" w:themeColor="text1"/>
          <w:kern w:val="0"/>
          <w:sz w:val="28"/>
          <w:szCs w:val="28"/>
          <w:lang w:eastAsia="zh-CN" w:bidi="en-US"/>
          <w14:textFill>
            <w14:solidFill>
              <w14:schemeClr w14:val="tx1"/>
            </w14:solidFill>
          </w14:textFill>
        </w:rPr>
        <w:t>、动植物油</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最大</w:t>
      </w:r>
      <w:r>
        <w:rPr>
          <w:rFonts w:hint="default" w:ascii="Times New Roman" w:hAnsi="Times New Roman" w:eastAsia="仿宋" w:cs="Times New Roman"/>
          <w:bCs/>
          <w:color w:val="000000" w:themeColor="text1"/>
          <w:kern w:val="0"/>
          <w:sz w:val="28"/>
          <w:szCs w:val="28"/>
          <w:lang w:eastAsia="zh-CN" w:bidi="en-US"/>
          <w14:textFill>
            <w14:solidFill>
              <w14:schemeClr w14:val="tx1"/>
            </w14:solidFill>
          </w14:textFill>
        </w:rPr>
        <w:t>排放</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浓度分别为</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127</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9.45</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32.3</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43</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0.90</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15.2</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eastAsia="zh-CN" w:bidi="en-US"/>
          <w14:textFill>
            <w14:solidFill>
              <w14:schemeClr w14:val="tx1"/>
            </w14:solidFill>
          </w14:textFill>
        </w:rPr>
        <w:t>、</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0.99</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eastAsia="zh-CN" w:bidi="en-US"/>
          <w14:textFill>
            <w14:solidFill>
              <w14:schemeClr w14:val="tx1"/>
            </w14:solidFill>
          </w14:textFill>
        </w:rPr>
        <w:t>；</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COD</w:t>
      </w:r>
      <w:r>
        <w:rPr>
          <w:rFonts w:hint="default" w:ascii="Times New Roman" w:hAnsi="Times New Roman" w:eastAsia="仿宋" w:cs="Times New Roman"/>
          <w:bCs/>
          <w:color w:val="000000" w:themeColor="text1"/>
          <w:kern w:val="0"/>
          <w:sz w:val="28"/>
          <w:szCs w:val="28"/>
          <w:vertAlign w:val="subscript"/>
          <w:lang w:bidi="en-US"/>
          <w14:textFill>
            <w14:solidFill>
              <w14:schemeClr w14:val="tx1"/>
            </w14:solidFill>
          </w14:textFill>
        </w:rPr>
        <w:t>Cr</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、氨氮、五日生化需氧量、SS、总磷、总氮</w:t>
      </w:r>
      <w:r>
        <w:rPr>
          <w:rFonts w:hint="default" w:ascii="Times New Roman" w:hAnsi="Times New Roman" w:eastAsia="仿宋" w:cs="Times New Roman"/>
          <w:bCs/>
          <w:color w:val="000000" w:themeColor="text1"/>
          <w:kern w:val="0"/>
          <w:sz w:val="28"/>
          <w:szCs w:val="28"/>
          <w:lang w:eastAsia="zh-CN" w:bidi="en-US"/>
          <w14:textFill>
            <w14:solidFill>
              <w14:schemeClr w14:val="tx1"/>
            </w14:solidFill>
          </w14:textFill>
        </w:rPr>
        <w:t>、动植物油平均排放浓度分别为</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111.75</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8.78</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28.525</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38.375</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0.8475</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14.7</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eastAsia="zh-CN" w:bidi="en-US"/>
          <w14:textFill>
            <w14:solidFill>
              <w14:schemeClr w14:val="tx1"/>
            </w14:solidFill>
          </w14:textFill>
        </w:rPr>
        <w:t>、</w:t>
      </w:r>
      <w:r>
        <w:rPr>
          <w:rFonts w:hint="default" w:ascii="Times New Roman" w:hAnsi="Times New Roman" w:eastAsia="仿宋" w:cs="Times New Roman"/>
          <w:bCs/>
          <w:color w:val="000000" w:themeColor="text1"/>
          <w:kern w:val="0"/>
          <w:sz w:val="28"/>
          <w:szCs w:val="28"/>
          <w:lang w:val="en-US" w:eastAsia="zh-CN" w:bidi="en-US"/>
          <w14:textFill>
            <w14:solidFill>
              <w14:schemeClr w14:val="tx1"/>
            </w14:solidFill>
          </w14:textFill>
        </w:rPr>
        <w:t>0.8725</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mg/L</w:t>
      </w:r>
      <w:r>
        <w:rPr>
          <w:rFonts w:hint="default" w:ascii="Times New Roman" w:hAnsi="Times New Roman" w:eastAsia="仿宋" w:cs="Times New Roman"/>
          <w:bCs/>
          <w:color w:val="000000" w:themeColor="text1"/>
          <w:kern w:val="0"/>
          <w:sz w:val="28"/>
          <w:szCs w:val="28"/>
          <w:lang w:eastAsia="zh-CN" w:bidi="en-US"/>
          <w14:textFill>
            <w14:solidFill>
              <w14:schemeClr w14:val="tx1"/>
            </w14:solidFill>
          </w14:textFill>
        </w:rPr>
        <w:t>，</w:t>
      </w:r>
      <w:r>
        <w:rPr>
          <w:rFonts w:hint="default" w:ascii="Times New Roman" w:hAnsi="Times New Roman" w:eastAsia="仿宋" w:cs="Times New Roman"/>
          <w:bCs/>
          <w:color w:val="000000" w:themeColor="text1"/>
          <w:kern w:val="0"/>
          <w:sz w:val="28"/>
          <w:szCs w:val="28"/>
          <w:lang w:bidi="en-US"/>
          <w14:textFill>
            <w14:solidFill>
              <w14:schemeClr w14:val="tx1"/>
            </w14:solidFill>
          </w14:textFill>
        </w:rPr>
        <w:t>满足</w:t>
      </w:r>
      <w:r>
        <w:rPr>
          <w:rFonts w:hint="default" w:ascii="Times New Roman" w:hAnsi="Times New Roman" w:eastAsia="仿宋" w:cs="Times New Roman"/>
          <w:color w:val="000000" w:themeColor="text1"/>
          <w:sz w:val="28"/>
          <w:szCs w:val="28"/>
          <w14:textFill>
            <w14:solidFill>
              <w14:schemeClr w14:val="tx1"/>
            </w14:solidFill>
          </w14:textFill>
        </w:rPr>
        <w:t>《污水综合排放标准》（GB8978-1996）表4中三级标准和东营首创水务有限公司纳管标准。</w:t>
      </w:r>
    </w:p>
    <w:p w14:paraId="2C0E40ED">
      <w:pPr>
        <w:pStyle w:val="2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3</w:t>
      </w:r>
      <w:r>
        <w:rPr>
          <w:rFonts w:hint="default" w:ascii="Times New Roman" w:hAnsi="Times New Roman" w:eastAsia="仿宋" w:cs="Times New Roman"/>
          <w:color w:val="auto"/>
          <w:sz w:val="28"/>
          <w:szCs w:val="28"/>
        </w:rPr>
        <w:t>、厂界噪声</w:t>
      </w:r>
    </w:p>
    <w:p w14:paraId="0A4E731B">
      <w:pPr>
        <w:keepNext w:val="0"/>
        <w:keepLines w:val="0"/>
        <w:pageBreakBefore w:val="0"/>
        <w:widowControl w:val="0"/>
        <w:kinsoku/>
        <w:wordWrap/>
        <w:overflowPunct/>
        <w:topLinePunct w:val="0"/>
        <w:autoSpaceDE/>
        <w:autoSpaceDN/>
        <w:bidi w:val="0"/>
        <w:adjustRightInd w:val="0"/>
        <w:snapToGrid w:val="0"/>
        <w:spacing w:after="0" w:line="360" w:lineRule="auto"/>
        <w:ind w:left="0" w:right="0" w:firstLine="544"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000000" w:themeColor="text1"/>
          <w:spacing w:val="-4"/>
          <w:sz w:val="28"/>
          <w:szCs w:val="28"/>
          <w14:textFill>
            <w14:solidFill>
              <w14:schemeClr w14:val="tx1"/>
            </w14:solidFill>
          </w14:textFill>
        </w:rPr>
        <w:t>验收监测期间，</w:t>
      </w:r>
      <w:r>
        <w:rPr>
          <w:rFonts w:hint="default" w:ascii="Times New Roman" w:hAnsi="Times New Roman" w:eastAsia="仿宋" w:cs="Times New Roman"/>
          <w:color w:val="000000" w:themeColor="text1"/>
          <w:spacing w:val="-4"/>
          <w:sz w:val="28"/>
          <w:szCs w:val="28"/>
          <w:lang w:eastAsia="zh-CN"/>
          <w14:textFill>
            <w14:solidFill>
              <w14:schemeClr w14:val="tx1"/>
            </w14:solidFill>
          </w14:textFill>
        </w:rPr>
        <w:t>山东鑫润轩新型材料科技有限公司60万吨/年有色金属冶炼渣综合利用项目</w:t>
      </w:r>
      <w:r>
        <w:rPr>
          <w:rFonts w:hint="default" w:ascii="Times New Roman" w:hAnsi="Times New Roman" w:eastAsia="仿宋" w:cs="Times New Roman"/>
          <w:color w:val="000000" w:themeColor="text1"/>
          <w:spacing w:val="-1"/>
          <w:sz w:val="28"/>
          <w:szCs w:val="28"/>
          <w14:textFill>
            <w14:solidFill>
              <w14:schemeClr w14:val="tx1"/>
            </w14:solidFill>
          </w14:textFill>
        </w:rPr>
        <w:t>昼间噪声最高值</w:t>
      </w:r>
      <w:r>
        <w:rPr>
          <w:rFonts w:hint="default" w:ascii="Times New Roman" w:hAnsi="Times New Roman" w:eastAsia="仿宋" w:cs="Times New Roman"/>
          <w:color w:val="000000" w:themeColor="text1"/>
          <w:spacing w:val="-1"/>
          <w:sz w:val="28"/>
          <w:szCs w:val="28"/>
          <w:lang w:val="en-US" w:eastAsia="zh-CN"/>
          <w14:textFill>
            <w14:solidFill>
              <w14:schemeClr w14:val="tx1"/>
            </w14:solidFill>
          </w14:textFill>
        </w:rPr>
        <w:t>56.6</w:t>
      </w:r>
      <w:r>
        <w:rPr>
          <w:rFonts w:hint="default" w:ascii="Times New Roman" w:hAnsi="Times New Roman" w:eastAsia="仿宋" w:cs="Times New Roman"/>
          <w:color w:val="000000" w:themeColor="text1"/>
          <w:spacing w:val="-1"/>
          <w:sz w:val="28"/>
          <w:szCs w:val="28"/>
          <w14:textFill>
            <w14:solidFill>
              <w14:schemeClr w14:val="tx1"/>
            </w14:solidFill>
          </w14:textFill>
        </w:rPr>
        <w:t>dB（A</w:t>
      </w:r>
      <w:r>
        <w:rPr>
          <w:rFonts w:hint="default" w:ascii="Times New Roman" w:hAnsi="Times New Roman" w:eastAsia="仿宋" w:cs="Times New Roman"/>
          <w:color w:val="000000" w:themeColor="text1"/>
          <w:spacing w:val="9"/>
          <w:sz w:val="28"/>
          <w:szCs w:val="28"/>
          <w14:textFill>
            <w14:solidFill>
              <w14:schemeClr w14:val="tx1"/>
            </w14:solidFill>
          </w14:textFill>
        </w:rPr>
        <w:t>），</w:t>
      </w:r>
      <w:r>
        <w:rPr>
          <w:rFonts w:hint="default" w:ascii="Times New Roman" w:hAnsi="Times New Roman" w:eastAsia="仿宋" w:cs="Times New Roman"/>
          <w:color w:val="000000" w:themeColor="text1"/>
          <w:spacing w:val="-2"/>
          <w:sz w:val="28"/>
          <w:szCs w:val="28"/>
          <w14:textFill>
            <w14:solidFill>
              <w14:schemeClr w14:val="tx1"/>
            </w14:solidFill>
          </w14:textFill>
        </w:rPr>
        <w:t>夜间噪声</w:t>
      </w:r>
      <w:r>
        <w:rPr>
          <w:rFonts w:hint="default" w:ascii="Times New Roman" w:hAnsi="Times New Roman" w:eastAsia="仿宋" w:cs="Times New Roman"/>
          <w:color w:val="000000" w:themeColor="text1"/>
          <w:spacing w:val="-3"/>
          <w:sz w:val="28"/>
          <w:szCs w:val="28"/>
          <w14:textFill>
            <w14:solidFill>
              <w14:schemeClr w14:val="tx1"/>
            </w14:solidFill>
          </w14:textFill>
        </w:rPr>
        <w:t>最高值为</w:t>
      </w:r>
      <w:r>
        <w:rPr>
          <w:rFonts w:hint="default" w:ascii="Times New Roman" w:hAnsi="Times New Roman" w:eastAsia="仿宋" w:cs="Times New Roman"/>
          <w:color w:val="000000" w:themeColor="text1"/>
          <w:spacing w:val="-3"/>
          <w:sz w:val="28"/>
          <w:szCs w:val="28"/>
          <w:lang w:val="en-US" w:eastAsia="zh-CN"/>
          <w14:textFill>
            <w14:solidFill>
              <w14:schemeClr w14:val="tx1"/>
            </w14:solidFill>
          </w14:textFill>
        </w:rPr>
        <w:t>46.2</w:t>
      </w:r>
      <w:r>
        <w:rPr>
          <w:rFonts w:hint="default" w:ascii="Times New Roman" w:hAnsi="Times New Roman" w:eastAsia="仿宋" w:cs="Times New Roman"/>
          <w:color w:val="000000" w:themeColor="text1"/>
          <w:spacing w:val="-3"/>
          <w:sz w:val="28"/>
          <w:szCs w:val="28"/>
          <w14:textFill>
            <w14:solidFill>
              <w14:schemeClr w14:val="tx1"/>
            </w14:solidFill>
          </w14:textFill>
        </w:rPr>
        <w:t>dB（A）。厂界噪声能够满足《工业企业厂界环境噪声</w:t>
      </w:r>
      <w:r>
        <w:rPr>
          <w:rFonts w:hint="default" w:ascii="Times New Roman" w:hAnsi="Times New Roman" w:eastAsia="仿宋" w:cs="Times New Roman"/>
          <w:color w:val="000000" w:themeColor="text1"/>
          <w:spacing w:val="-5"/>
          <w:sz w:val="28"/>
          <w:szCs w:val="28"/>
          <w14:textFill>
            <w14:solidFill>
              <w14:schemeClr w14:val="tx1"/>
            </w14:solidFill>
          </w14:textFill>
        </w:rPr>
        <w:t>排放标准》（GB12348-2008）中</w:t>
      </w:r>
      <w:r>
        <w:rPr>
          <w:rFonts w:hint="default" w:ascii="Times New Roman" w:hAnsi="Times New Roman" w:eastAsia="仿宋" w:cs="Times New Roman"/>
          <w:color w:val="000000" w:themeColor="text1"/>
          <w:spacing w:val="-5"/>
          <w:sz w:val="28"/>
          <w:szCs w:val="28"/>
          <w:lang w:val="en-US" w:eastAsia="zh-CN"/>
          <w14:textFill>
            <w14:solidFill>
              <w14:schemeClr w14:val="tx1"/>
            </w14:solidFill>
          </w14:textFill>
        </w:rPr>
        <w:t>3</w:t>
      </w:r>
      <w:r>
        <w:rPr>
          <w:rFonts w:hint="default" w:ascii="Times New Roman" w:hAnsi="Times New Roman" w:eastAsia="仿宋" w:cs="Times New Roman"/>
          <w:color w:val="000000" w:themeColor="text1"/>
          <w:spacing w:val="-5"/>
          <w:sz w:val="28"/>
          <w:szCs w:val="28"/>
          <w14:textFill>
            <w14:solidFill>
              <w14:schemeClr w14:val="tx1"/>
            </w14:solidFill>
          </w14:textFill>
        </w:rPr>
        <w:t>类功能区标准（昼间：</w:t>
      </w:r>
      <w:r>
        <w:rPr>
          <w:rFonts w:hint="default" w:ascii="Times New Roman" w:hAnsi="Times New Roman" w:eastAsia="仿宋" w:cs="Times New Roman"/>
          <w:color w:val="000000" w:themeColor="text1"/>
          <w:spacing w:val="-5"/>
          <w:sz w:val="28"/>
          <w:szCs w:val="28"/>
          <w:lang w:val="en-US" w:eastAsia="zh-CN"/>
          <w14:textFill>
            <w14:solidFill>
              <w14:schemeClr w14:val="tx1"/>
            </w14:solidFill>
          </w14:textFill>
        </w:rPr>
        <w:t>65</w:t>
      </w:r>
      <w:r>
        <w:rPr>
          <w:rFonts w:hint="default" w:ascii="Times New Roman" w:hAnsi="Times New Roman" w:eastAsia="仿宋" w:cs="Times New Roman"/>
          <w:color w:val="000000" w:themeColor="text1"/>
          <w:spacing w:val="-5"/>
          <w:sz w:val="28"/>
          <w:szCs w:val="28"/>
          <w14:textFill>
            <w14:solidFill>
              <w14:schemeClr w14:val="tx1"/>
            </w14:solidFill>
          </w14:textFill>
        </w:rPr>
        <w:t>dB（A</w:t>
      </w:r>
      <w:r>
        <w:rPr>
          <w:rFonts w:hint="default" w:ascii="Times New Roman" w:hAnsi="Times New Roman" w:eastAsia="仿宋" w:cs="Times New Roman"/>
          <w:color w:val="000000" w:themeColor="text1"/>
          <w:spacing w:val="-73"/>
          <w:w w:val="94"/>
          <w:sz w:val="28"/>
          <w:szCs w:val="28"/>
          <w14:textFill>
            <w14:solidFill>
              <w14:schemeClr w14:val="tx1"/>
            </w14:solidFill>
          </w14:textFill>
        </w:rPr>
        <w:t>），</w:t>
      </w:r>
      <w:r>
        <w:rPr>
          <w:rFonts w:hint="default" w:ascii="Times New Roman" w:hAnsi="Times New Roman" w:eastAsia="仿宋" w:cs="Times New Roman"/>
          <w:color w:val="000000" w:themeColor="text1"/>
          <w:spacing w:val="-2"/>
          <w:sz w:val="28"/>
          <w:szCs w:val="28"/>
          <w14:textFill>
            <w14:solidFill>
              <w14:schemeClr w14:val="tx1"/>
            </w14:solidFill>
          </w14:textFill>
        </w:rPr>
        <w:t>夜间：</w:t>
      </w:r>
      <w:r>
        <w:rPr>
          <w:rFonts w:hint="default" w:ascii="Times New Roman" w:hAnsi="Times New Roman" w:eastAsia="仿宋" w:cs="Times New Roman"/>
          <w:color w:val="000000" w:themeColor="text1"/>
          <w:spacing w:val="-2"/>
          <w:sz w:val="28"/>
          <w:szCs w:val="28"/>
          <w:lang w:val="en-US" w:eastAsia="zh-CN"/>
          <w14:textFill>
            <w14:solidFill>
              <w14:schemeClr w14:val="tx1"/>
            </w14:solidFill>
          </w14:textFill>
        </w:rPr>
        <w:t>55</w:t>
      </w:r>
      <w:r>
        <w:rPr>
          <w:rFonts w:hint="default" w:ascii="Times New Roman" w:hAnsi="Times New Roman" w:eastAsia="仿宋" w:cs="Times New Roman"/>
          <w:color w:val="000000" w:themeColor="text1"/>
          <w:spacing w:val="-2"/>
          <w:sz w:val="28"/>
          <w:szCs w:val="28"/>
          <w14:textFill>
            <w14:solidFill>
              <w14:schemeClr w14:val="tx1"/>
            </w14:solidFill>
          </w14:textFill>
        </w:rPr>
        <w:t>dB（A</w:t>
      </w:r>
      <w:r>
        <w:rPr>
          <w:rFonts w:hint="default" w:ascii="Times New Roman" w:hAnsi="Times New Roman" w:eastAsia="仿宋" w:cs="Times New Roman"/>
          <w:color w:val="000000" w:themeColor="text1"/>
          <w:spacing w:val="2"/>
          <w:sz w:val="28"/>
          <w:szCs w:val="28"/>
          <w14:textFill>
            <w14:solidFill>
              <w14:schemeClr w14:val="tx1"/>
            </w14:solidFill>
          </w14:textFill>
        </w:rPr>
        <w:t>））</w:t>
      </w:r>
      <w:r>
        <w:rPr>
          <w:rFonts w:hint="default" w:ascii="Times New Roman" w:hAnsi="Times New Roman" w:eastAsia="仿宋" w:cs="Times New Roman"/>
          <w:color w:val="000000" w:themeColor="text1"/>
          <w:spacing w:val="-2"/>
          <w:sz w:val="28"/>
          <w:szCs w:val="28"/>
          <w14:textFill>
            <w14:solidFill>
              <w14:schemeClr w14:val="tx1"/>
            </w14:solidFill>
          </w14:textFill>
        </w:rPr>
        <w:t>。</w:t>
      </w:r>
    </w:p>
    <w:p w14:paraId="54C28410">
      <w:pPr>
        <w:pStyle w:val="22"/>
        <w:keepNext w:val="0"/>
        <w:keepLines w:val="0"/>
        <w:pageBreakBefore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3</w:t>
      </w:r>
      <w:r>
        <w:rPr>
          <w:rFonts w:hint="default" w:ascii="Times New Roman" w:hAnsi="Times New Roman" w:eastAsia="仿宋" w:cs="Times New Roman"/>
          <w:color w:val="auto"/>
          <w:sz w:val="28"/>
          <w:szCs w:val="28"/>
        </w:rPr>
        <w:t>、固体废物</w:t>
      </w:r>
    </w:p>
    <w:p w14:paraId="36183BE8">
      <w:pPr>
        <w:pStyle w:val="16"/>
        <w:keepNext w:val="0"/>
        <w:keepLines w:val="0"/>
        <w:pageBreakBefore w:val="0"/>
        <w:widowControl w:val="0"/>
        <w:tabs>
          <w:tab w:val="left" w:pos="4648"/>
        </w:tabs>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color w:val="000000" w:themeColor="text1"/>
          <w:spacing w:val="0"/>
          <w:position w:val="0"/>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本项目主要产生的固体废物主要有生活垃圾、沉淀池底泥、废滤布</w:t>
      </w:r>
      <w:r>
        <w:rPr>
          <w:rFonts w:hint="default" w:ascii="Times New Roman" w:hAnsi="Times New Roman" w:eastAsia="仿宋" w:cs="Times New Roman"/>
          <w:color w:val="000000" w:themeColor="text1"/>
          <w:sz w:val="28"/>
          <w:szCs w:val="28"/>
          <w:lang w:eastAsia="zh-CN"/>
          <w14:textFill>
            <w14:solidFill>
              <w14:schemeClr w14:val="tx1"/>
            </w14:solidFill>
          </w14:textFill>
        </w:rPr>
        <w:t>、废润滑油、废润滑油桶、含油抹布及手套</w:t>
      </w:r>
      <w:r>
        <w:rPr>
          <w:rFonts w:hint="default" w:ascii="Times New Roman" w:hAnsi="Times New Roman" w:eastAsia="仿宋" w:cs="Times New Roman"/>
          <w:color w:val="000000" w:themeColor="text1"/>
          <w:sz w:val="28"/>
          <w:szCs w:val="28"/>
          <w14:textFill>
            <w14:solidFill>
              <w14:schemeClr w14:val="tx1"/>
            </w14:solidFill>
          </w14:textFill>
        </w:rPr>
        <w:t>。</w:t>
      </w:r>
    </w:p>
    <w:p w14:paraId="6DD7A698">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eastAsia="zh-CN"/>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生活垃圾由环卫部门定期清运；沉淀池底泥回用于生产；废滤布</w:t>
      </w:r>
      <w:r>
        <w:rPr>
          <w:rFonts w:hint="default" w:ascii="Times New Roman" w:hAnsi="Times New Roman" w:eastAsia="仿宋" w:cs="Times New Roman"/>
          <w:color w:val="000000" w:themeColor="text1"/>
          <w:sz w:val="28"/>
          <w:szCs w:val="28"/>
          <w:lang w:eastAsia="zh-CN"/>
          <w14:textFill>
            <w14:solidFill>
              <w14:schemeClr w14:val="tx1"/>
            </w14:solidFill>
          </w14:textFill>
        </w:rPr>
        <w:t>收集后外售；废润滑油、废润滑油桶、含油抹布及手套暂存于危废暂存间，委托有资质单位处置。</w:t>
      </w:r>
    </w:p>
    <w:p w14:paraId="32180617">
      <w:pPr>
        <w:pStyle w:val="16"/>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auto"/>
          <w:spacing w:val="0"/>
          <w:sz w:val="28"/>
          <w:szCs w:val="28"/>
          <w:lang w:val="en-US" w:eastAsia="zh-CN"/>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仿宋" w:cs="Times New Roman"/>
          <w:color w:val="000000" w:themeColor="text1"/>
          <w:sz w:val="28"/>
          <w:szCs w:val="28"/>
          <w14:textFill>
            <w14:solidFill>
              <w14:schemeClr w14:val="tx1"/>
            </w14:solidFill>
          </w14:textFill>
        </w:rPr>
        <w:t>。</w:t>
      </w:r>
    </w:p>
    <w:p w14:paraId="0D157A35">
      <w:pPr>
        <w:pStyle w:val="22"/>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2" w:firstLineChars="200"/>
        <w:jc w:val="both"/>
        <w:textAlignment w:val="auto"/>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五、验收结论</w:t>
      </w:r>
    </w:p>
    <w:p w14:paraId="04EAB787">
      <w:pPr>
        <w:pStyle w:val="22"/>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根据该项目竣工环境保护验收监测报告和现场检查情况，</w:t>
      </w:r>
      <w:r>
        <w:rPr>
          <w:rFonts w:hint="eastAsia" w:ascii="Times New Roman" w:eastAsia="仿宋" w:cs="Times New Roman"/>
          <w:color w:val="auto"/>
          <w:sz w:val="28"/>
          <w:szCs w:val="28"/>
          <w:lang w:eastAsia="zh-CN"/>
        </w:rPr>
        <w:t>山东鑫润轩新型材料科技有限公司</w:t>
      </w:r>
      <w:r>
        <w:rPr>
          <w:rFonts w:hint="default" w:ascii="Times New Roman" w:hAnsi="Times New Roman" w:eastAsia="仿宋" w:cs="Times New Roman"/>
          <w:color w:val="auto"/>
          <w:sz w:val="28"/>
          <w:szCs w:val="28"/>
          <w:lang w:eastAsia="zh-CN"/>
        </w:rPr>
        <w:t>有限公司</w:t>
      </w:r>
      <w:r>
        <w:rPr>
          <w:rFonts w:hint="default" w:ascii="Times New Roman" w:hAnsi="Times New Roman" w:eastAsia="仿宋" w:cs="Times New Roman"/>
          <w:color w:val="auto"/>
          <w:sz w:val="28"/>
          <w:szCs w:val="28"/>
        </w:rPr>
        <w:t>遵守了环境影响评价制度，环境影响评价文件及批复等资料齐全，项目全部落实了环评批复中的各项环保要求，固体废物处置合理，各项污染物能够达标排放，项目在环境保护方面符合竣工验收条件，验收组一致认为</w:t>
      </w:r>
      <w:r>
        <w:rPr>
          <w:rFonts w:hint="eastAsia" w:ascii="Times New Roman" w:eastAsia="仿宋" w:cs="Times New Roman"/>
          <w:color w:val="auto"/>
          <w:sz w:val="28"/>
          <w:szCs w:val="28"/>
          <w:lang w:eastAsia="zh-CN"/>
        </w:rPr>
        <w:t>山东鑫润轩新型材料科技有限公司</w:t>
      </w:r>
      <w:r>
        <w:rPr>
          <w:rFonts w:hint="default" w:ascii="Times New Roman" w:hAnsi="Times New Roman" w:eastAsia="仿宋" w:cs="Times New Roman"/>
          <w:color w:val="auto"/>
          <w:sz w:val="28"/>
          <w:szCs w:val="28"/>
          <w:lang w:eastAsia="zh-CN"/>
        </w:rPr>
        <w:t>有限公司</w:t>
      </w:r>
      <w:r>
        <w:rPr>
          <w:rFonts w:hint="eastAsia" w:ascii="Times New Roman" w:eastAsia="仿宋" w:cs="Times New Roman"/>
          <w:color w:val="auto"/>
          <w:sz w:val="28"/>
          <w:szCs w:val="28"/>
          <w:lang w:eastAsia="zh-CN"/>
        </w:rPr>
        <w:t>60万吨/年有色金属冶炼渣综合利用项目</w:t>
      </w:r>
      <w:r>
        <w:rPr>
          <w:rFonts w:hint="default" w:ascii="Times New Roman" w:hAnsi="Times New Roman" w:eastAsia="仿宋" w:cs="Times New Roman"/>
          <w:color w:val="auto"/>
          <w:sz w:val="28"/>
          <w:szCs w:val="28"/>
        </w:rPr>
        <w:t>可以通过竣工环境保护验收。</w:t>
      </w:r>
    </w:p>
    <w:p w14:paraId="178BE158">
      <w:pPr>
        <w:pStyle w:val="25"/>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六、后续管理要求</w:t>
      </w:r>
    </w:p>
    <w:p w14:paraId="5F7F1C70">
      <w:pPr>
        <w:pStyle w:val="25"/>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1、项目完成自行验收之后5日内需进行网上公示，公示期不少于20天。验收报告公示期满5个工作日内，建设单位应登录全国建设项目竣工环境保护验收信息平台，填报建设项目基本信息、环境保护设施验收情况等相关信息。</w:t>
      </w:r>
    </w:p>
    <w:p w14:paraId="4E8EF3C9">
      <w:pPr>
        <w:pStyle w:val="25"/>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2、验收报告报送环保部门备案时应同时报送验收报告公示情况说明及验收整改说明。</w:t>
      </w:r>
    </w:p>
    <w:p w14:paraId="69519C3F">
      <w:pPr>
        <w:pStyle w:val="25"/>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3、做好环保设施维护及运行管理记录，确保各项污染物达标排放。</w:t>
      </w:r>
    </w:p>
    <w:p w14:paraId="668AC7D2">
      <w:pPr>
        <w:pStyle w:val="25"/>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Cs/>
          <w:color w:val="auto"/>
          <w:sz w:val="28"/>
          <w:szCs w:val="28"/>
          <w:lang w:val="en-US" w:eastAsia="zh-CN"/>
        </w:rPr>
        <w:t>4</w:t>
      </w:r>
      <w:r>
        <w:rPr>
          <w:rFonts w:hint="default" w:ascii="Times New Roman" w:hAnsi="Times New Roman" w:eastAsia="仿宋" w:cs="Times New Roman"/>
          <w:bCs/>
          <w:color w:val="auto"/>
          <w:sz w:val="28"/>
          <w:szCs w:val="28"/>
        </w:rPr>
        <w:t>、明确项目运行期间监测计划及落实，并定期开展例行监测，及时对环境信息进行公开。</w:t>
      </w:r>
    </w:p>
    <w:p w14:paraId="298FAD32">
      <w:pPr>
        <w:pStyle w:val="25"/>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七、验收人员信息</w:t>
      </w:r>
    </w:p>
    <w:p w14:paraId="669F5B5D">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jc w:val="both"/>
        <w:textAlignment w:val="auto"/>
        <w:rPr>
          <w:rFonts w:hint="eastAsia" w:ascii="Times New Roman" w:hAnsi="Times New Roman" w:eastAsia="仿宋" w:cs="Times New Roman"/>
          <w:bCs/>
          <w:color w:val="auto"/>
          <w:sz w:val="28"/>
          <w:szCs w:val="28"/>
        </w:rPr>
        <w:sectPr>
          <w:footerReference r:id="rId4" w:type="default"/>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仿宋" w:cs="Times New Roman"/>
          <w:bCs/>
          <w:color w:val="auto"/>
          <w:sz w:val="28"/>
          <w:szCs w:val="28"/>
        </w:rPr>
        <w:t>本项目验收人员信息具体见附表1。</w:t>
      </w:r>
    </w:p>
    <w:p w14:paraId="01C92284">
      <w:pPr>
        <w:pStyle w:val="15"/>
        <w:ind w:left="0" w:leftChars="0" w:firstLine="0" w:firstLineChars="0"/>
        <w:jc w:val="center"/>
        <w:rPr>
          <w:rFonts w:hint="default"/>
          <w:color w:val="auto"/>
          <w:lang w:val="en-US" w:eastAsia="zh-CN"/>
        </w:rPr>
      </w:pPr>
      <w:r>
        <w:drawing>
          <wp:inline distT="0" distB="0" distL="114300" distR="114300">
            <wp:extent cx="8854440" cy="5330825"/>
            <wp:effectExtent l="0" t="0" r="3810"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8854440" cy="5330825"/>
                    </a:xfrm>
                    <a:prstGeom prst="rect">
                      <a:avLst/>
                    </a:prstGeom>
                    <a:noFill/>
                    <a:ln>
                      <a:noFill/>
                    </a:ln>
                  </pic:spPr>
                </pic:pic>
              </a:graphicData>
            </a:graphic>
          </wp:inline>
        </w:drawing>
      </w:r>
    </w:p>
    <w:sectPr>
      <w:footerReference r:id="rId5"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0C50F">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EEC498">
                          <w:pPr>
                            <w:pStyle w:val="14"/>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5EEC498">
                    <w:pPr>
                      <w:pStyle w:val="14"/>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9349E">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6539A5"/>
    <w:multiLevelType w:val="singleLevel"/>
    <w:tmpl w:val="856539A5"/>
    <w:lvl w:ilvl="0" w:tentative="0">
      <w:start w:val="2"/>
      <w:numFmt w:val="decimal"/>
      <w:suff w:val="nothing"/>
      <w:lvlText w:val="%1、"/>
      <w:lvlJc w:val="left"/>
    </w:lvl>
  </w:abstractNum>
  <w:abstractNum w:abstractNumId="1">
    <w:nsid w:val="C161A3FD"/>
    <w:multiLevelType w:val="singleLevel"/>
    <w:tmpl w:val="C161A3FD"/>
    <w:lvl w:ilvl="0" w:tentative="0">
      <w:start w:val="1"/>
      <w:numFmt w:val="decimal"/>
      <w:suff w:val="nothing"/>
      <w:lvlText w:val="（%1）"/>
      <w:lvlJc w:val="left"/>
    </w:lvl>
  </w:abstractNum>
  <w:abstractNum w:abstractNumId="2">
    <w:nsid w:val="C7A6B61C"/>
    <w:multiLevelType w:val="multilevel"/>
    <w:tmpl w:val="C7A6B61C"/>
    <w:lvl w:ilvl="0" w:tentative="0">
      <w:start w:val="1"/>
      <w:numFmt w:val="decimal"/>
      <w:pStyle w:val="3"/>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368359C1"/>
    <w:multiLevelType w:val="multilevel"/>
    <w:tmpl w:val="368359C1"/>
    <w:lvl w:ilvl="0" w:tentative="0">
      <w:start w:val="1"/>
      <w:numFmt w:val="decimal"/>
      <w:pStyle w:val="2"/>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zNzhmY2MwZjQwNmNiNmJiMGNmZGUyZDdjODc5Y2UifQ=="/>
  </w:docVars>
  <w:rsids>
    <w:rsidRoot w:val="00000000"/>
    <w:rsid w:val="00AE241A"/>
    <w:rsid w:val="02334842"/>
    <w:rsid w:val="0268661F"/>
    <w:rsid w:val="02B113B4"/>
    <w:rsid w:val="02C34044"/>
    <w:rsid w:val="043011B7"/>
    <w:rsid w:val="07C66B41"/>
    <w:rsid w:val="0EFE3F78"/>
    <w:rsid w:val="11946056"/>
    <w:rsid w:val="11DD6980"/>
    <w:rsid w:val="12C0436E"/>
    <w:rsid w:val="13181291"/>
    <w:rsid w:val="140C06B8"/>
    <w:rsid w:val="19755808"/>
    <w:rsid w:val="1A2D4261"/>
    <w:rsid w:val="1B516D9C"/>
    <w:rsid w:val="1B6E56D9"/>
    <w:rsid w:val="1F6A49A9"/>
    <w:rsid w:val="20EB54BB"/>
    <w:rsid w:val="20F37C92"/>
    <w:rsid w:val="21CB4B1A"/>
    <w:rsid w:val="228A6A1B"/>
    <w:rsid w:val="22CF4974"/>
    <w:rsid w:val="23095E24"/>
    <w:rsid w:val="288C482A"/>
    <w:rsid w:val="28C35726"/>
    <w:rsid w:val="2B677CD1"/>
    <w:rsid w:val="2D124E64"/>
    <w:rsid w:val="2D89636B"/>
    <w:rsid w:val="30996ED5"/>
    <w:rsid w:val="31FD6C15"/>
    <w:rsid w:val="3211175C"/>
    <w:rsid w:val="33C549A6"/>
    <w:rsid w:val="348C027B"/>
    <w:rsid w:val="38A50635"/>
    <w:rsid w:val="396F10BB"/>
    <w:rsid w:val="3A263D7F"/>
    <w:rsid w:val="3DE42E35"/>
    <w:rsid w:val="417B7163"/>
    <w:rsid w:val="41A943B8"/>
    <w:rsid w:val="47843B93"/>
    <w:rsid w:val="4D1F1C82"/>
    <w:rsid w:val="4E7876FD"/>
    <w:rsid w:val="4F3525F3"/>
    <w:rsid w:val="50AD18F5"/>
    <w:rsid w:val="5105239F"/>
    <w:rsid w:val="51380546"/>
    <w:rsid w:val="5190732E"/>
    <w:rsid w:val="52AD3C06"/>
    <w:rsid w:val="54EC3E22"/>
    <w:rsid w:val="55D77491"/>
    <w:rsid w:val="58434797"/>
    <w:rsid w:val="5AD337E5"/>
    <w:rsid w:val="5B69527D"/>
    <w:rsid w:val="5B820CBF"/>
    <w:rsid w:val="5BEF4C0E"/>
    <w:rsid w:val="65935200"/>
    <w:rsid w:val="66B16371"/>
    <w:rsid w:val="67E2677A"/>
    <w:rsid w:val="682D1219"/>
    <w:rsid w:val="6BC03B79"/>
    <w:rsid w:val="6BEA542E"/>
    <w:rsid w:val="6D133E81"/>
    <w:rsid w:val="705C302B"/>
    <w:rsid w:val="70A602E3"/>
    <w:rsid w:val="7174125D"/>
    <w:rsid w:val="72617EAF"/>
    <w:rsid w:val="74775EA7"/>
    <w:rsid w:val="76B064F0"/>
    <w:rsid w:val="78D14C05"/>
    <w:rsid w:val="7B2E69B5"/>
    <w:rsid w:val="7B51038D"/>
    <w:rsid w:val="7BE974ED"/>
    <w:rsid w:val="7D012352"/>
    <w:rsid w:val="7E5B375F"/>
    <w:rsid w:val="7F303AFD"/>
    <w:rsid w:val="7F363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basedOn w:val="1"/>
    <w:next w:val="1"/>
    <w:autoRedefine/>
    <w:qFormat/>
    <w:uiPriority w:val="0"/>
    <w:pPr>
      <w:keepNext/>
      <w:keepLines/>
      <w:widowControl w:val="0"/>
      <w:numPr>
        <w:ilvl w:val="0"/>
        <w:numId w:val="1"/>
      </w:numPr>
      <w:adjustRightInd w:val="0"/>
      <w:snapToGrid w:val="0"/>
      <w:spacing w:line="360" w:lineRule="auto"/>
      <w:ind w:left="0" w:firstLine="0" w:firstLineChars="0"/>
      <w:jc w:val="left"/>
      <w:outlineLvl w:val="0"/>
    </w:pPr>
    <w:rPr>
      <w:rFonts w:cs="Times New Roman"/>
      <w:b/>
      <w:bCs/>
      <w:kern w:val="44"/>
      <w:sz w:val="32"/>
      <w:szCs w:val="32"/>
    </w:rPr>
  </w:style>
  <w:style w:type="paragraph" w:styleId="3">
    <w:name w:val="heading 2"/>
    <w:basedOn w:val="2"/>
    <w:next w:val="1"/>
    <w:link w:val="27"/>
    <w:autoRedefine/>
    <w:unhideWhenUsed/>
    <w:qFormat/>
    <w:uiPriority w:val="0"/>
    <w:pPr>
      <w:keepNext/>
      <w:keepLines/>
      <w:widowControl w:val="0"/>
      <w:numPr>
        <w:numId w:val="2"/>
      </w:numPr>
      <w:tabs>
        <w:tab w:val="left" w:pos="567"/>
      </w:tabs>
      <w:spacing w:line="360" w:lineRule="auto"/>
      <w:ind w:left="0" w:firstLine="0"/>
      <w:jc w:val="left"/>
      <w:outlineLvl w:val="1"/>
    </w:pPr>
    <w:rPr>
      <w:snapToGrid w:val="0"/>
      <w:kern w:val="2"/>
      <w:sz w:val="28"/>
      <w:szCs w:val="30"/>
    </w:rPr>
  </w:style>
  <w:style w:type="character" w:default="1" w:styleId="20">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4">
    <w:name w:val="Document Map"/>
    <w:basedOn w:val="1"/>
    <w:next w:val="5"/>
    <w:qFormat/>
    <w:uiPriority w:val="0"/>
    <w:rPr>
      <w:rFonts w:ascii="宋体"/>
      <w:sz w:val="18"/>
      <w:szCs w:val="18"/>
    </w:rPr>
  </w:style>
  <w:style w:type="paragraph" w:styleId="5">
    <w:name w:val="Body Text"/>
    <w:basedOn w:val="1"/>
    <w:next w:val="6"/>
    <w:autoRedefine/>
    <w:qFormat/>
    <w:uiPriority w:val="0"/>
    <w:pPr>
      <w:spacing w:after="120" w:afterLines="0"/>
    </w:pPr>
  </w:style>
  <w:style w:type="paragraph" w:customStyle="1" w:styleId="6">
    <w:name w:val="xl27"/>
    <w:basedOn w:val="1"/>
    <w:autoRedefine/>
    <w:qFormat/>
    <w:uiPriority w:val="0"/>
    <w:pPr>
      <w:widowControl/>
      <w:pBdr>
        <w:bottom w:val="single" w:color="auto" w:sz="12" w:space="0"/>
      </w:pBdr>
      <w:spacing w:before="100" w:after="100"/>
      <w:jc w:val="center"/>
    </w:pPr>
    <w:rPr>
      <w:rFonts w:ascii="宋体" w:hAnsi="宋体"/>
      <w:kern w:val="0"/>
      <w:szCs w:val="20"/>
    </w:rPr>
  </w:style>
  <w:style w:type="paragraph" w:styleId="7">
    <w:name w:val="annotation text"/>
    <w:basedOn w:val="1"/>
    <w:autoRedefine/>
    <w:qFormat/>
    <w:uiPriority w:val="0"/>
    <w:pPr>
      <w:jc w:val="left"/>
    </w:pPr>
  </w:style>
  <w:style w:type="paragraph" w:styleId="8">
    <w:name w:val="Body Text Indent"/>
    <w:basedOn w:val="1"/>
    <w:next w:val="9"/>
    <w:autoRedefine/>
    <w:qFormat/>
    <w:uiPriority w:val="0"/>
    <w:pPr>
      <w:spacing w:after="120"/>
      <w:ind w:left="420" w:leftChars="200"/>
    </w:pPr>
    <w:rPr>
      <w:szCs w:val="20"/>
    </w:rPr>
  </w:style>
  <w:style w:type="paragraph" w:customStyle="1" w:styleId="9">
    <w:name w:val="样式 正文文本缩进 + 行距: 1.5 倍行距"/>
    <w:basedOn w:val="10"/>
    <w:next w:val="11"/>
    <w:autoRedefine/>
    <w:qFormat/>
    <w:uiPriority w:val="99"/>
    <w:pPr>
      <w:spacing w:after="120" w:line="360" w:lineRule="auto"/>
      <w:ind w:left="90" w:leftChars="32" w:firstLine="560" w:firstLineChars="200"/>
    </w:pPr>
    <w:rPr>
      <w:rFonts w:ascii="宋体" w:hAnsi="Times New Roman" w:eastAsia="宋体"/>
      <w:color w:val="000000"/>
      <w:sz w:val="24"/>
      <w:szCs w:val="20"/>
    </w:rPr>
  </w:style>
  <w:style w:type="paragraph" w:customStyle="1" w:styleId="10">
    <w:name w:val="Body Text Indent"/>
    <w:basedOn w:val="1"/>
    <w:next w:val="9"/>
    <w:autoRedefine/>
    <w:qFormat/>
    <w:uiPriority w:val="0"/>
    <w:pPr>
      <w:spacing w:after="120" w:afterLines="0"/>
      <w:ind w:left="420" w:leftChars="200"/>
    </w:pPr>
    <w:rPr>
      <w:rFonts w:ascii="Times New Roman" w:hAnsi="Times New Roman" w:eastAsia="宋体"/>
      <w:sz w:val="24"/>
    </w:rPr>
  </w:style>
  <w:style w:type="paragraph" w:styleId="11">
    <w:name w:val="header"/>
    <w:basedOn w:val="1"/>
    <w:next w:val="12"/>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2">
    <w:name w:val="样式5"/>
    <w:basedOn w:val="13"/>
    <w:autoRedefine/>
    <w:qFormat/>
    <w:uiPriority w:val="0"/>
    <w:pPr>
      <w:spacing w:line="580" w:lineRule="exact"/>
      <w:ind w:firstLine="720" w:firstLineChars="300"/>
    </w:pPr>
    <w:rPr>
      <w:rFonts w:ascii="黑体" w:eastAsia="黑体"/>
    </w:rPr>
  </w:style>
  <w:style w:type="paragraph" w:customStyle="1" w:styleId="13">
    <w:name w:val="正文1"/>
    <w:basedOn w:val="4"/>
    <w:next w:val="1"/>
    <w:autoRedefine/>
    <w:qFormat/>
    <w:uiPriority w:val="0"/>
    <w:pPr>
      <w:adjustRightInd w:val="0"/>
      <w:snapToGrid w:val="0"/>
      <w:spacing w:line="500" w:lineRule="atLeast"/>
      <w:ind w:firstLine="567"/>
    </w:pPr>
    <w:rPr>
      <w:sz w:val="28"/>
    </w:r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toc 2"/>
    <w:basedOn w:val="1"/>
    <w:next w:val="1"/>
    <w:autoRedefine/>
    <w:qFormat/>
    <w:uiPriority w:val="0"/>
    <w:pPr>
      <w:ind w:left="420" w:leftChars="200"/>
    </w:pPr>
  </w:style>
  <w:style w:type="paragraph" w:styleId="16">
    <w:name w:val="Normal (Web)"/>
    <w:basedOn w:val="1"/>
    <w:autoRedefine/>
    <w:qFormat/>
    <w:uiPriority w:val="0"/>
    <w:pPr>
      <w:jc w:val="left"/>
    </w:pPr>
    <w:rPr>
      <w:kern w:val="0"/>
      <w:sz w:val="24"/>
    </w:rPr>
  </w:style>
  <w:style w:type="paragraph" w:styleId="17">
    <w:name w:val="Body Text First Indent 2"/>
    <w:basedOn w:val="8"/>
    <w:next w:val="1"/>
    <w:autoRedefine/>
    <w:qFormat/>
    <w:uiPriority w:val="0"/>
    <w:pPr>
      <w:ind w:firstLine="420"/>
    </w:pPr>
    <w:rPr>
      <w:sz w:val="24"/>
    </w:rPr>
  </w:style>
  <w:style w:type="table" w:styleId="19">
    <w:name w:val="Table Grid"/>
    <w:basedOn w:val="1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autoRedefine/>
    <w:semiHidden/>
    <w:qFormat/>
    <w:uiPriority w:val="0"/>
    <w:rPr>
      <w:sz w:val="21"/>
      <w:szCs w:val="21"/>
    </w:rPr>
  </w:style>
  <w:style w:type="paragraph" w:customStyle="1" w:styleId="22">
    <w:name w:val="Default"/>
    <w:basedOn w:val="23"/>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3">
    <w:name w:val="纯文本1"/>
    <w:basedOn w:val="1"/>
    <w:autoRedefine/>
    <w:qFormat/>
    <w:uiPriority w:val="0"/>
    <w:pPr>
      <w:adjustRightInd w:val="0"/>
    </w:pPr>
    <w:rPr>
      <w:rFonts w:ascii="宋体" w:hAnsi="Courier New"/>
      <w:szCs w:val="20"/>
    </w:rPr>
  </w:style>
  <w:style w:type="paragraph" w:customStyle="1" w:styleId="24">
    <w:name w:val="正文格式"/>
    <w:qFormat/>
    <w:uiPriority w:val="0"/>
    <w:pPr>
      <w:spacing w:line="331"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25">
    <w:name w:val="普通(网站)1"/>
    <w:basedOn w:val="1"/>
    <w:autoRedefine/>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26">
    <w:name w:val="Normal (Web)"/>
    <w:basedOn w:val="1"/>
    <w:autoRedefine/>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27">
    <w:name w:val="标题 2 Char"/>
    <w:link w:val="3"/>
    <w:autoRedefine/>
    <w:qFormat/>
    <w:uiPriority w:val="0"/>
    <w:rPr>
      <w:snapToGrid w:val="0"/>
      <w:kern w:val="2"/>
      <w:sz w:val="28"/>
      <w:szCs w:val="30"/>
    </w:rPr>
  </w:style>
  <w:style w:type="paragraph" w:customStyle="1" w:styleId="28">
    <w:name w:val="样式 (符号) 宋体 小四 黑色 行距: 1.5 倍行距"/>
    <w:basedOn w:val="1"/>
    <w:autoRedefine/>
    <w:qFormat/>
    <w:uiPriority w:val="0"/>
    <w:pPr>
      <w:spacing w:line="360" w:lineRule="auto"/>
      <w:ind w:firstLine="200" w:firstLineChars="200"/>
    </w:pPr>
    <w:rPr>
      <w:rFonts w:hAnsi="宋体" w:cs="宋体"/>
      <w:color w:val="000000"/>
      <w:sz w:val="24"/>
    </w:rPr>
  </w:style>
  <w:style w:type="paragraph" w:customStyle="1" w:styleId="29">
    <w:name w:val="正文 首行缩进:  2 字符"/>
    <w:basedOn w:val="1"/>
    <w:autoRedefine/>
    <w:qFormat/>
    <w:uiPriority w:val="0"/>
    <w:pPr>
      <w:adjustRightInd w:val="0"/>
      <w:snapToGrid w:val="0"/>
      <w:spacing w:line="500" w:lineRule="exact"/>
      <w:ind w:firstLine="200" w:firstLineChars="200"/>
      <w:jc w:val="left"/>
    </w:pPr>
    <w:rPr>
      <w:rFonts w:cs="宋体"/>
      <w:sz w:val="24"/>
      <w:szCs w:val="20"/>
    </w:rPr>
  </w:style>
  <w:style w:type="paragraph" w:customStyle="1" w:styleId="30">
    <w:name w:val="填表内容"/>
    <w:basedOn w:val="1"/>
    <w:autoRedefine/>
    <w:qFormat/>
    <w:uiPriority w:val="99"/>
    <w:pPr>
      <w:adjustRightInd w:val="0"/>
      <w:spacing w:line="480" w:lineRule="exact"/>
      <w:ind w:firstLine="560" w:firstLineChars="200"/>
      <w:jc w:val="left"/>
      <w:textAlignment w:val="baseline"/>
    </w:pPr>
    <w:rPr>
      <w:rFonts w:ascii="楷体_GB2312" w:hAnsi="Times New Roman" w:eastAsia="楷体_GB2312"/>
      <w:sz w:val="28"/>
    </w:rPr>
  </w:style>
  <w:style w:type="paragraph" w:customStyle="1" w:styleId="31">
    <w:name w:val="Table Paragraph"/>
    <w:basedOn w:val="1"/>
    <w:autoRedefine/>
    <w:qFormat/>
    <w:uiPriority w:val="1"/>
    <w:pPr>
      <w:spacing w:before="34"/>
      <w:jc w:val="center"/>
    </w:pPr>
    <w:rPr>
      <w:rFonts w:ascii="宋体" w:hAnsi="宋体" w:eastAsia="宋体" w:cs="宋体"/>
    </w:rPr>
  </w:style>
  <w:style w:type="paragraph" w:customStyle="1" w:styleId="32">
    <w:name w:val="报告书正文"/>
    <w:basedOn w:val="1"/>
    <w:qFormat/>
    <w:uiPriority w:val="0"/>
    <w:pPr>
      <w:adjustRightInd w:val="0"/>
      <w:spacing w:line="360" w:lineRule="exact"/>
      <w:ind w:firstLine="454"/>
      <w:textAlignment w:val="baseline"/>
    </w:pPr>
    <w:rPr>
      <w:kern w:val="0"/>
      <w:sz w:val="24"/>
      <w:szCs w:val="20"/>
    </w:rPr>
  </w:style>
  <w:style w:type="paragraph" w:customStyle="1" w:styleId="33">
    <w:name w:val="Table Text"/>
    <w:basedOn w:val="1"/>
    <w:autoRedefine/>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3176</Words>
  <Characters>3617</Characters>
  <Lines>0</Lines>
  <Paragraphs>0</Paragraphs>
  <TotalTime>0</TotalTime>
  <ScaleCrop>false</ScaleCrop>
  <LinksUpToDate>false</LinksUpToDate>
  <CharactersWithSpaces>3618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嘛哩嘛哩哄</cp:lastModifiedBy>
  <cp:lastPrinted>2026-07-16T01:41:08Z</cp:lastPrinted>
  <dcterms:modified xsi:type="dcterms:W3CDTF">2026-07-16T01:41:11Z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8621A7B5D5794F7AA193619C5CD905B0_13</vt:lpwstr>
  </property>
  <property fmtid="{D5CDD505-2E9C-101B-9397-08002B2CF9AE}" pid="4" name="KSOTemplateDocerSaveRecord">
    <vt:lpwstr>eyJoZGlkIjoiMDllODkzNGE0MjM1OTFiM2I5YWFjNGIyMWYyZmU1NWIiLCJ1c2VySWQiOiI1OTYyMDE1MDMifQ==</vt:lpwstr>
  </property>
</Properties>
</file>